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D715A" w14:textId="63DC2EB1" w:rsidR="00BB5EFE" w:rsidRPr="00BB5EFE" w:rsidRDefault="00BB5EFE" w:rsidP="00BB5EFE">
      <w:pPr>
        <w:rPr>
          <w:rFonts w:eastAsiaTheme="minorEastAsia"/>
          <w:b/>
          <w:bCs/>
          <w:sz w:val="26"/>
          <w:szCs w:val="26"/>
          <w:lang w:val="en-US"/>
        </w:rPr>
      </w:pPr>
      <w:r w:rsidRPr="00BB5EFE">
        <w:rPr>
          <w:rFonts w:eastAsiaTheme="minorEastAsia"/>
          <w:b/>
          <w:bCs/>
          <w:sz w:val="26"/>
          <w:szCs w:val="26"/>
          <w:lang w:val="en-US"/>
        </w:rPr>
        <w:t xml:space="preserve">Assessment of Progress of Montenegro in Meeting Political Criteria in Negotiations with the EU </w:t>
      </w:r>
    </w:p>
    <w:p w14:paraId="2408DE1B" w14:textId="0D8F9098" w:rsidR="00BB5EFE" w:rsidRPr="00BB5EFE" w:rsidRDefault="00BB5EFE" w:rsidP="6C8D1CB5">
      <w:pPr>
        <w:rPr>
          <w:b/>
          <w:bCs/>
          <w:sz w:val="26"/>
          <w:szCs w:val="26"/>
          <w:lang w:val="en-US"/>
        </w:rPr>
      </w:pPr>
      <w:r w:rsidRPr="00BB5EFE">
        <w:rPr>
          <w:b/>
          <w:bCs/>
          <w:sz w:val="26"/>
          <w:szCs w:val="26"/>
          <w:lang w:val="en-US"/>
        </w:rPr>
        <w:t xml:space="preserve">Part II: </w:t>
      </w:r>
      <w:r w:rsidRPr="00BB5EFE">
        <w:rPr>
          <w:rFonts w:eastAsiaTheme="minorEastAsia"/>
          <w:b/>
          <w:bCs/>
          <w:sz w:val="26"/>
          <w:szCs w:val="26"/>
          <w:lang w:val="en-US"/>
        </w:rPr>
        <w:t xml:space="preserve">Assessment of progress in </w:t>
      </w:r>
      <w:r w:rsidRPr="00BB5EFE">
        <w:rPr>
          <w:b/>
          <w:bCs/>
          <w:sz w:val="26"/>
          <w:szCs w:val="26"/>
          <w:lang w:val="en-US"/>
        </w:rPr>
        <w:t>public administration reform, fight against organized crime and human rights</w:t>
      </w:r>
    </w:p>
    <w:p w14:paraId="687EFD34" w14:textId="65C37C33" w:rsidR="00CD0579" w:rsidRPr="00BB5EFE" w:rsidRDefault="00194127" w:rsidP="6C8D1CB5">
      <w:pPr>
        <w:rPr>
          <w:bCs/>
          <w:sz w:val="24"/>
          <w:szCs w:val="24"/>
          <w:lang w:val="en-US"/>
        </w:rPr>
      </w:pPr>
      <w:r w:rsidRPr="00BB5EFE">
        <w:rPr>
          <w:bCs/>
          <w:sz w:val="24"/>
          <w:szCs w:val="24"/>
          <w:lang w:val="en-US"/>
        </w:rPr>
        <w:t>A</w:t>
      </w:r>
      <w:r w:rsidR="009778FD" w:rsidRPr="00BB5EFE">
        <w:rPr>
          <w:bCs/>
          <w:sz w:val="24"/>
          <w:szCs w:val="24"/>
          <w:lang w:val="en-US"/>
        </w:rPr>
        <w:t>uthors</w:t>
      </w:r>
      <w:r w:rsidR="6C8D1CB5" w:rsidRPr="00BB5EFE">
        <w:rPr>
          <w:bCs/>
          <w:sz w:val="24"/>
          <w:szCs w:val="24"/>
          <w:lang w:val="en-US"/>
        </w:rPr>
        <w:t xml:space="preserve">: </w:t>
      </w:r>
      <w:proofErr w:type="spellStart"/>
      <w:r w:rsidR="6C8D1CB5" w:rsidRPr="00BB5EFE">
        <w:rPr>
          <w:bCs/>
          <w:sz w:val="24"/>
          <w:szCs w:val="24"/>
          <w:lang w:val="en-US"/>
        </w:rPr>
        <w:t>Dragan</w:t>
      </w:r>
      <w:proofErr w:type="spellEnd"/>
      <w:r w:rsidR="6C8D1CB5" w:rsidRPr="00BB5EFE">
        <w:rPr>
          <w:bCs/>
          <w:sz w:val="24"/>
          <w:szCs w:val="24"/>
          <w:lang w:val="en-US"/>
        </w:rPr>
        <w:t xml:space="preserve"> </w:t>
      </w:r>
      <w:proofErr w:type="spellStart"/>
      <w:r w:rsidR="6C8D1CB5" w:rsidRPr="00BB5EFE">
        <w:rPr>
          <w:bCs/>
          <w:sz w:val="24"/>
          <w:szCs w:val="24"/>
          <w:lang w:val="en-US"/>
        </w:rPr>
        <w:t>Koprivica</w:t>
      </w:r>
      <w:proofErr w:type="spellEnd"/>
      <w:r w:rsidR="6C8D1CB5" w:rsidRPr="00BB5EFE">
        <w:rPr>
          <w:bCs/>
          <w:sz w:val="24"/>
          <w:szCs w:val="24"/>
          <w:lang w:val="en-US"/>
        </w:rPr>
        <w:t xml:space="preserve">, </w:t>
      </w:r>
      <w:proofErr w:type="spellStart"/>
      <w:r w:rsidR="6C8D1CB5" w:rsidRPr="00BB5EFE">
        <w:rPr>
          <w:bCs/>
          <w:sz w:val="24"/>
          <w:szCs w:val="24"/>
          <w:lang w:val="en-US"/>
        </w:rPr>
        <w:t>Biljana</w:t>
      </w:r>
      <w:proofErr w:type="spellEnd"/>
      <w:r w:rsidR="6C8D1CB5" w:rsidRPr="00BB5EFE">
        <w:rPr>
          <w:bCs/>
          <w:sz w:val="24"/>
          <w:szCs w:val="24"/>
          <w:lang w:val="en-US"/>
        </w:rPr>
        <w:t xml:space="preserve"> </w:t>
      </w:r>
      <w:proofErr w:type="spellStart"/>
      <w:r w:rsidR="6C8D1CB5" w:rsidRPr="00BB5EFE">
        <w:rPr>
          <w:bCs/>
          <w:sz w:val="24"/>
          <w:szCs w:val="24"/>
          <w:lang w:val="en-US"/>
        </w:rPr>
        <w:t>Papović</w:t>
      </w:r>
      <w:proofErr w:type="spellEnd"/>
      <w:r w:rsidR="6C8D1CB5" w:rsidRPr="00BB5EFE">
        <w:rPr>
          <w:bCs/>
          <w:sz w:val="24"/>
          <w:szCs w:val="24"/>
          <w:lang w:val="en-US"/>
        </w:rPr>
        <w:t xml:space="preserve">, Milena </w:t>
      </w:r>
      <w:proofErr w:type="spellStart"/>
      <w:r w:rsidR="6C8D1CB5" w:rsidRPr="00BB5EFE">
        <w:rPr>
          <w:bCs/>
          <w:sz w:val="24"/>
          <w:szCs w:val="24"/>
          <w:lang w:val="en-US"/>
        </w:rPr>
        <w:t>Gvozdenović</w:t>
      </w:r>
      <w:proofErr w:type="spellEnd"/>
      <w:r w:rsidR="6C8D1CB5" w:rsidRPr="00BB5EFE">
        <w:rPr>
          <w:bCs/>
          <w:sz w:val="24"/>
          <w:szCs w:val="24"/>
          <w:lang w:val="en-US"/>
        </w:rPr>
        <w:t xml:space="preserve">, </w:t>
      </w:r>
      <w:proofErr w:type="spellStart"/>
      <w:r w:rsidR="6C8D1CB5" w:rsidRPr="00BB5EFE">
        <w:rPr>
          <w:bCs/>
          <w:sz w:val="24"/>
          <w:szCs w:val="24"/>
          <w:lang w:val="en-US"/>
        </w:rPr>
        <w:t>Milica</w:t>
      </w:r>
      <w:proofErr w:type="spellEnd"/>
      <w:r w:rsidR="6C8D1CB5" w:rsidRPr="00BB5EFE">
        <w:rPr>
          <w:bCs/>
          <w:sz w:val="24"/>
          <w:szCs w:val="24"/>
          <w:lang w:val="en-US"/>
        </w:rPr>
        <w:t xml:space="preserve"> </w:t>
      </w:r>
      <w:proofErr w:type="spellStart"/>
      <w:r w:rsidR="6C8D1CB5" w:rsidRPr="00BB5EFE">
        <w:rPr>
          <w:bCs/>
          <w:sz w:val="24"/>
          <w:szCs w:val="24"/>
          <w:lang w:val="en-US"/>
        </w:rPr>
        <w:t>Kovačević</w:t>
      </w:r>
      <w:proofErr w:type="spellEnd"/>
    </w:p>
    <w:p w14:paraId="5E8679DB" w14:textId="57AAC5AC" w:rsidR="00BB5EFE" w:rsidRDefault="00194127" w:rsidP="5ED660A2">
      <w:pPr>
        <w:rPr>
          <w:bCs/>
          <w:sz w:val="24"/>
          <w:szCs w:val="24"/>
          <w:lang w:val="en-US"/>
        </w:rPr>
      </w:pPr>
      <w:r w:rsidRPr="00BB5EFE">
        <w:rPr>
          <w:bCs/>
          <w:sz w:val="24"/>
          <w:szCs w:val="24"/>
          <w:lang w:val="en-US"/>
        </w:rPr>
        <w:t>M</w:t>
      </w:r>
      <w:r w:rsidR="6C8D1CB5" w:rsidRPr="00BB5EFE">
        <w:rPr>
          <w:bCs/>
          <w:sz w:val="24"/>
          <w:szCs w:val="24"/>
          <w:lang w:val="en-US"/>
        </w:rPr>
        <w:t>et</w:t>
      </w:r>
      <w:r w:rsidR="009778FD" w:rsidRPr="00BB5EFE">
        <w:rPr>
          <w:bCs/>
          <w:sz w:val="24"/>
          <w:szCs w:val="24"/>
          <w:lang w:val="en-US"/>
        </w:rPr>
        <w:t>h</w:t>
      </w:r>
      <w:r w:rsidR="6C8D1CB5" w:rsidRPr="00BB5EFE">
        <w:rPr>
          <w:bCs/>
          <w:sz w:val="24"/>
          <w:szCs w:val="24"/>
          <w:lang w:val="en-US"/>
        </w:rPr>
        <w:t>odolog</w:t>
      </w:r>
      <w:r w:rsidR="009778FD" w:rsidRPr="00BB5EFE">
        <w:rPr>
          <w:bCs/>
          <w:sz w:val="24"/>
          <w:szCs w:val="24"/>
          <w:lang w:val="en-US"/>
        </w:rPr>
        <w:t>ist: D</w:t>
      </w:r>
      <w:r w:rsidR="6C8D1CB5" w:rsidRPr="00BB5EFE">
        <w:rPr>
          <w:bCs/>
          <w:sz w:val="24"/>
          <w:szCs w:val="24"/>
          <w:lang w:val="en-US"/>
        </w:rPr>
        <w:t>r</w:t>
      </w:r>
      <w:r w:rsidRPr="00BB5EFE">
        <w:rPr>
          <w:bCs/>
          <w:sz w:val="24"/>
          <w:szCs w:val="24"/>
          <w:lang w:val="en-US"/>
        </w:rPr>
        <w:t>.</w:t>
      </w:r>
      <w:r w:rsidR="6C8D1CB5" w:rsidRPr="00BB5EFE">
        <w:rPr>
          <w:bCs/>
          <w:sz w:val="24"/>
          <w:szCs w:val="24"/>
          <w:lang w:val="en-US"/>
        </w:rPr>
        <w:t xml:space="preserve"> Martin </w:t>
      </w:r>
      <w:proofErr w:type="spellStart"/>
      <w:r w:rsidR="6C8D1CB5" w:rsidRPr="00BB5EFE">
        <w:rPr>
          <w:bCs/>
          <w:sz w:val="24"/>
          <w:szCs w:val="24"/>
          <w:lang w:val="en-US"/>
        </w:rPr>
        <w:t>Brusis</w:t>
      </w:r>
      <w:proofErr w:type="spellEnd"/>
    </w:p>
    <w:p w14:paraId="35FCCE3E" w14:textId="77777777" w:rsidR="00D3101A" w:rsidRDefault="00D3101A" w:rsidP="5ED660A2">
      <w:pPr>
        <w:rPr>
          <w:bCs/>
          <w:sz w:val="24"/>
          <w:szCs w:val="24"/>
          <w:lang w:val="en-US"/>
        </w:rPr>
      </w:pPr>
    </w:p>
    <w:p w14:paraId="3E81005B" w14:textId="77777777" w:rsidR="00D3101A" w:rsidRDefault="00D3101A" w:rsidP="5ED660A2">
      <w:pPr>
        <w:rPr>
          <w:bCs/>
          <w:sz w:val="24"/>
          <w:szCs w:val="24"/>
          <w:lang w:val="en-US"/>
        </w:rPr>
      </w:pPr>
    </w:p>
    <w:p w14:paraId="75F7891C" w14:textId="77777777" w:rsidR="00D3101A" w:rsidRDefault="00D3101A" w:rsidP="5ED660A2">
      <w:pPr>
        <w:rPr>
          <w:bCs/>
          <w:sz w:val="24"/>
          <w:szCs w:val="24"/>
          <w:lang w:val="en-US"/>
        </w:rPr>
      </w:pPr>
    </w:p>
    <w:p w14:paraId="3453E026" w14:textId="77777777" w:rsidR="00D3101A" w:rsidRDefault="00D3101A" w:rsidP="5ED660A2">
      <w:pPr>
        <w:rPr>
          <w:bCs/>
          <w:sz w:val="24"/>
          <w:szCs w:val="24"/>
          <w:lang w:val="en-US"/>
        </w:rPr>
      </w:pPr>
    </w:p>
    <w:p w14:paraId="10CAD7B7" w14:textId="77777777" w:rsidR="00D3101A" w:rsidRDefault="00D3101A" w:rsidP="5ED660A2">
      <w:pPr>
        <w:rPr>
          <w:bCs/>
          <w:sz w:val="24"/>
          <w:szCs w:val="24"/>
          <w:lang w:val="en-US"/>
        </w:rPr>
      </w:pPr>
    </w:p>
    <w:p w14:paraId="50C24D03" w14:textId="77777777" w:rsidR="00D3101A" w:rsidRDefault="00D3101A" w:rsidP="5ED660A2">
      <w:pPr>
        <w:rPr>
          <w:bCs/>
          <w:sz w:val="24"/>
          <w:szCs w:val="24"/>
          <w:lang w:val="en-US"/>
        </w:rPr>
      </w:pPr>
    </w:p>
    <w:p w14:paraId="49115B82" w14:textId="77777777" w:rsidR="00D3101A" w:rsidRDefault="00D3101A" w:rsidP="5ED660A2">
      <w:pPr>
        <w:rPr>
          <w:bCs/>
          <w:sz w:val="24"/>
          <w:szCs w:val="24"/>
          <w:lang w:val="en-US"/>
        </w:rPr>
      </w:pPr>
    </w:p>
    <w:p w14:paraId="39F067E3" w14:textId="77777777" w:rsidR="00D3101A" w:rsidRDefault="00D3101A" w:rsidP="5ED660A2">
      <w:pPr>
        <w:rPr>
          <w:bCs/>
          <w:sz w:val="24"/>
          <w:szCs w:val="24"/>
          <w:lang w:val="en-US"/>
        </w:rPr>
      </w:pPr>
    </w:p>
    <w:p w14:paraId="56CE4B40" w14:textId="77777777" w:rsidR="00D3101A" w:rsidRDefault="00D3101A" w:rsidP="5ED660A2">
      <w:pPr>
        <w:rPr>
          <w:bCs/>
          <w:sz w:val="24"/>
          <w:szCs w:val="24"/>
          <w:lang w:val="en-US"/>
        </w:rPr>
      </w:pPr>
    </w:p>
    <w:p w14:paraId="4329C3A5" w14:textId="77777777" w:rsidR="00D3101A" w:rsidRDefault="00D3101A" w:rsidP="5ED660A2">
      <w:pPr>
        <w:rPr>
          <w:bCs/>
          <w:sz w:val="24"/>
          <w:szCs w:val="24"/>
          <w:lang w:val="en-US"/>
        </w:rPr>
      </w:pPr>
    </w:p>
    <w:p w14:paraId="34437246" w14:textId="77777777" w:rsidR="00D3101A" w:rsidRDefault="00D3101A" w:rsidP="5ED660A2">
      <w:pPr>
        <w:rPr>
          <w:bCs/>
          <w:sz w:val="24"/>
          <w:szCs w:val="24"/>
          <w:lang w:val="en-US"/>
        </w:rPr>
      </w:pPr>
    </w:p>
    <w:p w14:paraId="1A83BF66" w14:textId="77777777" w:rsidR="00D3101A" w:rsidRDefault="00D3101A" w:rsidP="5ED660A2">
      <w:pPr>
        <w:rPr>
          <w:bCs/>
          <w:sz w:val="24"/>
          <w:szCs w:val="24"/>
          <w:lang w:val="en-US"/>
        </w:rPr>
      </w:pPr>
    </w:p>
    <w:p w14:paraId="6719A019" w14:textId="77777777" w:rsidR="00D3101A" w:rsidRDefault="00D3101A" w:rsidP="00D3101A">
      <w:pPr>
        <w:jc w:val="both"/>
        <w:rPr>
          <w:rFonts w:eastAsiaTheme="minorEastAsia"/>
          <w:b/>
          <w:bCs/>
          <w:sz w:val="28"/>
          <w:szCs w:val="28"/>
          <w:lang w:val="en-US"/>
        </w:rPr>
      </w:pPr>
    </w:p>
    <w:p w14:paraId="5D1FCE93" w14:textId="77777777" w:rsidR="00D3101A" w:rsidRDefault="00D3101A" w:rsidP="00D3101A">
      <w:pPr>
        <w:jc w:val="both"/>
        <w:rPr>
          <w:rFonts w:eastAsiaTheme="minorEastAsia"/>
          <w:b/>
          <w:bCs/>
          <w:sz w:val="28"/>
          <w:szCs w:val="28"/>
          <w:lang w:val="en-US"/>
        </w:rPr>
      </w:pPr>
    </w:p>
    <w:p w14:paraId="2844C208" w14:textId="77777777" w:rsidR="00D3101A" w:rsidRDefault="00D3101A" w:rsidP="00D3101A">
      <w:pPr>
        <w:jc w:val="both"/>
        <w:rPr>
          <w:rFonts w:eastAsiaTheme="minorEastAsia"/>
          <w:b/>
          <w:bCs/>
          <w:sz w:val="28"/>
          <w:szCs w:val="28"/>
          <w:lang w:val="en-US"/>
        </w:rPr>
      </w:pPr>
    </w:p>
    <w:p w14:paraId="70D48492" w14:textId="77777777" w:rsidR="00D3101A" w:rsidRDefault="00D3101A" w:rsidP="00D3101A">
      <w:pPr>
        <w:jc w:val="both"/>
        <w:rPr>
          <w:rFonts w:eastAsiaTheme="minorEastAsia"/>
          <w:b/>
          <w:bCs/>
          <w:sz w:val="28"/>
          <w:szCs w:val="28"/>
          <w:lang w:val="en-US"/>
        </w:rPr>
      </w:pPr>
      <w:r>
        <w:rPr>
          <w:noProof/>
          <w:lang w:eastAsia="en-GB"/>
        </w:rPr>
        <w:drawing>
          <wp:anchor distT="0" distB="0" distL="114300" distR="114300" simplePos="0" relativeHeight="251660288" behindDoc="0" locked="0" layoutInCell="1" allowOverlap="1" wp14:anchorId="6F13D835" wp14:editId="675A6290">
            <wp:simplePos x="0" y="0"/>
            <wp:positionH relativeFrom="margin">
              <wp:posOffset>3343275</wp:posOffset>
            </wp:positionH>
            <wp:positionV relativeFrom="paragraph">
              <wp:posOffset>236220</wp:posOffset>
            </wp:positionV>
            <wp:extent cx="2446655" cy="581025"/>
            <wp:effectExtent l="0" t="0" r="0" b="9525"/>
            <wp:wrapTopAndBottom/>
            <wp:docPr id="3" name="Picture 3" descr="Image result for balkan trust for democra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lkan trust for democrac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665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noProof/>
          <w:sz w:val="16"/>
          <w:szCs w:val="16"/>
          <w:lang w:eastAsia="en-GB"/>
        </w:rPr>
        <w:drawing>
          <wp:anchor distT="0" distB="0" distL="114300" distR="114300" simplePos="0" relativeHeight="251659264" behindDoc="0" locked="0" layoutInCell="1" allowOverlap="1" wp14:anchorId="11840B27" wp14:editId="11AC8CAC">
            <wp:simplePos x="0" y="0"/>
            <wp:positionH relativeFrom="margin">
              <wp:align>left</wp:align>
            </wp:positionH>
            <wp:positionV relativeFrom="paragraph">
              <wp:posOffset>261620</wp:posOffset>
            </wp:positionV>
            <wp:extent cx="1390650" cy="77660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1390650" cy="776605"/>
                    </a:xfrm>
                    <a:prstGeom prst="rect">
                      <a:avLst/>
                    </a:prstGeom>
                  </pic:spPr>
                </pic:pic>
              </a:graphicData>
            </a:graphic>
            <wp14:sizeRelH relativeFrom="margin">
              <wp14:pctWidth>0</wp14:pctWidth>
            </wp14:sizeRelH>
            <wp14:sizeRelV relativeFrom="margin">
              <wp14:pctHeight>0</wp14:pctHeight>
            </wp14:sizeRelV>
          </wp:anchor>
        </w:drawing>
      </w:r>
    </w:p>
    <w:p w14:paraId="23EEC2D0" w14:textId="77777777" w:rsidR="00D3101A" w:rsidRDefault="00D3101A" w:rsidP="00D3101A">
      <w:pPr>
        <w:jc w:val="both"/>
        <w:rPr>
          <w:rFonts w:eastAsiaTheme="minorEastAsia"/>
          <w:b/>
          <w:bCs/>
          <w:sz w:val="28"/>
          <w:szCs w:val="28"/>
          <w:lang w:val="en-US"/>
        </w:rPr>
      </w:pPr>
    </w:p>
    <w:p w14:paraId="19B45D16" w14:textId="77777777" w:rsidR="00D3101A" w:rsidRDefault="00D3101A" w:rsidP="00D3101A">
      <w:pPr>
        <w:jc w:val="both"/>
        <w:rPr>
          <w:rFonts w:eastAsiaTheme="minorEastAsia"/>
          <w:b/>
          <w:bCs/>
          <w:sz w:val="28"/>
          <w:szCs w:val="28"/>
          <w:lang w:val="en-US"/>
        </w:rPr>
      </w:pPr>
    </w:p>
    <w:p w14:paraId="3763DF52" w14:textId="77777777" w:rsidR="00D3101A" w:rsidRPr="00122E28" w:rsidRDefault="00D3101A" w:rsidP="00D3101A">
      <w:pPr>
        <w:jc w:val="both"/>
        <w:rPr>
          <w:rFonts w:eastAsiaTheme="minorEastAsia"/>
          <w:b/>
          <w:bCs/>
          <w:sz w:val="20"/>
          <w:szCs w:val="20"/>
          <w:lang w:val="en-US"/>
        </w:rPr>
      </w:pPr>
    </w:p>
    <w:p w14:paraId="0D7B2DD3" w14:textId="77777777" w:rsidR="00D3101A" w:rsidRPr="00122E28" w:rsidRDefault="00D3101A" w:rsidP="00D3101A">
      <w:pPr>
        <w:autoSpaceDE w:val="0"/>
        <w:autoSpaceDN w:val="0"/>
        <w:adjustRightInd w:val="0"/>
        <w:spacing w:after="0" w:line="240" w:lineRule="auto"/>
        <w:rPr>
          <w:rFonts w:cs="DINPro-Regular"/>
          <w:color w:val="0B1F21"/>
          <w:sz w:val="20"/>
          <w:szCs w:val="20"/>
        </w:rPr>
      </w:pPr>
      <w:r w:rsidRPr="00122E28">
        <w:rPr>
          <w:rFonts w:cs="DINPro-Regular"/>
          <w:color w:val="0B1F21"/>
          <w:sz w:val="20"/>
          <w:szCs w:val="20"/>
        </w:rPr>
        <w:t xml:space="preserve">This document is part of the project “Reviewing Montenegrin EU Accession Process – How Far Did We Get?”, financially supported by </w:t>
      </w:r>
      <w:r w:rsidRPr="00122E28">
        <w:rPr>
          <w:rFonts w:cs="DINPro-Regular"/>
          <w:bCs/>
          <w:color w:val="0B1F21"/>
          <w:sz w:val="20"/>
          <w:szCs w:val="20"/>
        </w:rPr>
        <w:t xml:space="preserve">Balkan Trust for Democracy, a project of the German Marshall Fund of the United States. </w:t>
      </w:r>
    </w:p>
    <w:p w14:paraId="4999B3BF" w14:textId="77777777" w:rsidR="00D3101A" w:rsidRDefault="00D3101A" w:rsidP="00D3101A">
      <w:pPr>
        <w:jc w:val="both"/>
        <w:rPr>
          <w:rFonts w:eastAsiaTheme="minorEastAsia"/>
          <w:b/>
          <w:bCs/>
          <w:sz w:val="28"/>
          <w:szCs w:val="28"/>
          <w:lang w:val="en-US"/>
        </w:rPr>
      </w:pPr>
    </w:p>
    <w:p w14:paraId="239D4A20" w14:textId="77777777" w:rsidR="00D3101A" w:rsidRDefault="00D3101A" w:rsidP="00D3101A">
      <w:pPr>
        <w:jc w:val="both"/>
        <w:rPr>
          <w:rFonts w:eastAsiaTheme="minorEastAsia"/>
          <w:b/>
          <w:bCs/>
          <w:sz w:val="28"/>
          <w:szCs w:val="28"/>
          <w:lang w:val="en-US"/>
        </w:rPr>
      </w:pPr>
    </w:p>
    <w:p w14:paraId="758671C6" w14:textId="77777777" w:rsidR="00D3101A" w:rsidRDefault="00D3101A" w:rsidP="00D3101A">
      <w:pPr>
        <w:jc w:val="both"/>
        <w:rPr>
          <w:rFonts w:eastAsiaTheme="minorEastAsia"/>
          <w:b/>
          <w:bCs/>
          <w:sz w:val="28"/>
          <w:szCs w:val="28"/>
          <w:lang w:val="en-US"/>
        </w:rPr>
      </w:pPr>
    </w:p>
    <w:p w14:paraId="6DFE711E" w14:textId="77777777" w:rsidR="00D3101A" w:rsidRDefault="00D3101A" w:rsidP="00D3101A">
      <w:pPr>
        <w:pStyle w:val="Default"/>
        <w:jc w:val="center"/>
        <w:rPr>
          <w:rFonts w:asciiTheme="minorHAnsi" w:hAnsiTheme="minorHAnsi"/>
          <w:bCs/>
          <w:szCs w:val="20"/>
        </w:rPr>
      </w:pPr>
      <w:r w:rsidRPr="00122E28">
        <w:rPr>
          <w:rFonts w:asciiTheme="minorHAnsi" w:hAnsiTheme="minorHAnsi"/>
          <w:bCs/>
          <w:szCs w:val="20"/>
        </w:rPr>
        <w:t>Opinions expressed in this publication do not necessarily represent those of the Balkan Trust for Democracy, the German Marshall Fund of the United States, or its partners.</w:t>
      </w:r>
    </w:p>
    <w:p w14:paraId="41C7B563" w14:textId="77777777" w:rsidR="00D3101A" w:rsidRDefault="00D3101A" w:rsidP="00D3101A">
      <w:pPr>
        <w:jc w:val="both"/>
        <w:rPr>
          <w:rFonts w:eastAsiaTheme="minorEastAsia"/>
          <w:b/>
          <w:bCs/>
          <w:sz w:val="28"/>
          <w:szCs w:val="28"/>
          <w:lang w:val="en-US"/>
        </w:rPr>
      </w:pPr>
    </w:p>
    <w:p w14:paraId="25867C7F" w14:textId="77777777" w:rsidR="00D3101A" w:rsidRDefault="00D3101A" w:rsidP="00D3101A">
      <w:pPr>
        <w:jc w:val="both"/>
        <w:rPr>
          <w:rFonts w:eastAsiaTheme="minorEastAsia"/>
          <w:b/>
          <w:bCs/>
          <w:sz w:val="28"/>
          <w:szCs w:val="28"/>
          <w:lang w:val="en-US"/>
        </w:rPr>
      </w:pPr>
    </w:p>
    <w:p w14:paraId="3362CC56" w14:textId="77777777" w:rsidR="00D3101A" w:rsidRDefault="00D3101A" w:rsidP="00D3101A">
      <w:pPr>
        <w:jc w:val="both"/>
        <w:rPr>
          <w:rFonts w:eastAsiaTheme="minorEastAsia"/>
          <w:b/>
          <w:bCs/>
          <w:sz w:val="28"/>
          <w:szCs w:val="28"/>
          <w:lang w:val="en-US"/>
        </w:rPr>
      </w:pPr>
    </w:p>
    <w:p w14:paraId="7045BB8F" w14:textId="77777777" w:rsidR="00D3101A" w:rsidRDefault="00D3101A" w:rsidP="00D3101A">
      <w:pPr>
        <w:jc w:val="both"/>
        <w:rPr>
          <w:rFonts w:eastAsiaTheme="minorEastAsia"/>
          <w:b/>
          <w:bCs/>
          <w:sz w:val="28"/>
          <w:szCs w:val="28"/>
          <w:lang w:val="en-US"/>
        </w:rPr>
      </w:pPr>
    </w:p>
    <w:p w14:paraId="3E393F41" w14:textId="77777777" w:rsidR="00D3101A" w:rsidRDefault="00D3101A" w:rsidP="00D3101A">
      <w:pPr>
        <w:jc w:val="both"/>
        <w:rPr>
          <w:rFonts w:eastAsiaTheme="minorEastAsia"/>
          <w:b/>
          <w:bCs/>
          <w:sz w:val="28"/>
          <w:szCs w:val="28"/>
          <w:lang w:val="en-US"/>
        </w:rPr>
      </w:pPr>
    </w:p>
    <w:p w14:paraId="289173CA" w14:textId="77777777" w:rsidR="00D3101A" w:rsidRDefault="00D3101A" w:rsidP="00D3101A">
      <w:pPr>
        <w:jc w:val="both"/>
        <w:rPr>
          <w:rFonts w:eastAsiaTheme="minorEastAsia"/>
          <w:b/>
          <w:bCs/>
          <w:sz w:val="28"/>
          <w:szCs w:val="28"/>
          <w:lang w:val="en-US"/>
        </w:rPr>
      </w:pPr>
    </w:p>
    <w:p w14:paraId="7B2E055E" w14:textId="77777777" w:rsidR="00D3101A" w:rsidRDefault="00D3101A" w:rsidP="5ED660A2">
      <w:pPr>
        <w:rPr>
          <w:bCs/>
          <w:sz w:val="24"/>
          <w:szCs w:val="24"/>
          <w:lang w:val="en-US"/>
        </w:rPr>
      </w:pPr>
    </w:p>
    <w:p w14:paraId="2F90F3DD" w14:textId="77777777" w:rsidR="00D3101A" w:rsidRDefault="00D3101A" w:rsidP="5ED660A2">
      <w:pPr>
        <w:rPr>
          <w:bCs/>
          <w:sz w:val="24"/>
          <w:szCs w:val="24"/>
          <w:lang w:val="en-US"/>
        </w:rPr>
      </w:pPr>
    </w:p>
    <w:p w14:paraId="66E843EB" w14:textId="77777777" w:rsidR="00D3101A" w:rsidRDefault="00D3101A" w:rsidP="5ED660A2">
      <w:pPr>
        <w:rPr>
          <w:bCs/>
          <w:sz w:val="24"/>
          <w:szCs w:val="24"/>
          <w:lang w:val="en-US"/>
        </w:rPr>
      </w:pPr>
    </w:p>
    <w:p w14:paraId="77827804" w14:textId="77777777" w:rsidR="00D3101A" w:rsidRDefault="00D3101A" w:rsidP="5ED660A2">
      <w:pPr>
        <w:rPr>
          <w:bCs/>
          <w:sz w:val="24"/>
          <w:szCs w:val="24"/>
          <w:lang w:val="en-US"/>
        </w:rPr>
      </w:pPr>
    </w:p>
    <w:p w14:paraId="63433600" w14:textId="77777777" w:rsidR="00D3101A" w:rsidRDefault="00D3101A" w:rsidP="5ED660A2">
      <w:pPr>
        <w:rPr>
          <w:bCs/>
          <w:sz w:val="24"/>
          <w:szCs w:val="24"/>
          <w:lang w:val="en-US"/>
        </w:rPr>
      </w:pPr>
    </w:p>
    <w:p w14:paraId="247B8447" w14:textId="77777777" w:rsidR="00D3101A" w:rsidRDefault="00D3101A" w:rsidP="5ED660A2">
      <w:pPr>
        <w:rPr>
          <w:bCs/>
          <w:sz w:val="24"/>
          <w:szCs w:val="24"/>
          <w:lang w:val="en-US"/>
        </w:rPr>
      </w:pPr>
    </w:p>
    <w:p w14:paraId="318E6F4F" w14:textId="77777777" w:rsidR="00D3101A" w:rsidRDefault="00D3101A" w:rsidP="5ED660A2">
      <w:pPr>
        <w:rPr>
          <w:bCs/>
          <w:sz w:val="24"/>
          <w:szCs w:val="24"/>
          <w:lang w:val="en-US"/>
        </w:rPr>
      </w:pPr>
    </w:p>
    <w:p w14:paraId="55468475" w14:textId="77777777" w:rsidR="00D3101A" w:rsidRDefault="00D3101A" w:rsidP="5ED660A2">
      <w:pPr>
        <w:rPr>
          <w:bCs/>
          <w:sz w:val="24"/>
          <w:szCs w:val="24"/>
          <w:lang w:val="en-US"/>
        </w:rPr>
      </w:pPr>
    </w:p>
    <w:p w14:paraId="0D546063" w14:textId="77777777" w:rsidR="00D3101A" w:rsidRDefault="00D3101A" w:rsidP="5ED660A2">
      <w:pPr>
        <w:rPr>
          <w:bCs/>
          <w:sz w:val="24"/>
          <w:szCs w:val="24"/>
          <w:lang w:val="en-US"/>
        </w:rPr>
      </w:pPr>
    </w:p>
    <w:p w14:paraId="79026E4F" w14:textId="77777777" w:rsidR="00D3101A" w:rsidRDefault="00D3101A" w:rsidP="5ED660A2">
      <w:pPr>
        <w:rPr>
          <w:bCs/>
          <w:sz w:val="24"/>
          <w:szCs w:val="24"/>
          <w:lang w:val="en-US"/>
        </w:rPr>
      </w:pPr>
    </w:p>
    <w:p w14:paraId="6D4EBD50" w14:textId="77777777" w:rsidR="00D3101A" w:rsidRDefault="00D3101A" w:rsidP="5ED660A2">
      <w:pPr>
        <w:rPr>
          <w:bCs/>
          <w:sz w:val="24"/>
          <w:szCs w:val="24"/>
          <w:lang w:val="en-US"/>
        </w:rPr>
      </w:pPr>
    </w:p>
    <w:p w14:paraId="00C1A692" w14:textId="77777777" w:rsidR="00D3101A" w:rsidRDefault="00D3101A" w:rsidP="5ED660A2">
      <w:pPr>
        <w:rPr>
          <w:bCs/>
          <w:sz w:val="24"/>
          <w:szCs w:val="24"/>
          <w:lang w:val="en-US"/>
        </w:rPr>
      </w:pPr>
    </w:p>
    <w:p w14:paraId="201FCFEF" w14:textId="77777777" w:rsidR="00D3101A" w:rsidRDefault="00D3101A" w:rsidP="5ED660A2">
      <w:pPr>
        <w:rPr>
          <w:bCs/>
          <w:sz w:val="24"/>
          <w:szCs w:val="24"/>
          <w:lang w:val="en-US"/>
        </w:rPr>
      </w:pPr>
    </w:p>
    <w:p w14:paraId="7F78D3B2" w14:textId="77777777" w:rsidR="00D3101A" w:rsidRDefault="00D3101A" w:rsidP="5ED660A2">
      <w:pPr>
        <w:rPr>
          <w:bCs/>
          <w:sz w:val="24"/>
          <w:szCs w:val="24"/>
          <w:lang w:val="en-US"/>
        </w:rPr>
      </w:pPr>
    </w:p>
    <w:p w14:paraId="595E5121" w14:textId="77777777" w:rsidR="00D3101A" w:rsidRDefault="00D3101A" w:rsidP="5ED660A2">
      <w:pPr>
        <w:rPr>
          <w:bCs/>
          <w:sz w:val="24"/>
          <w:szCs w:val="24"/>
          <w:lang w:val="en-US"/>
        </w:rPr>
      </w:pPr>
    </w:p>
    <w:p w14:paraId="125B5228" w14:textId="77777777" w:rsidR="00D3101A" w:rsidRDefault="00D3101A" w:rsidP="5ED660A2">
      <w:pPr>
        <w:rPr>
          <w:bCs/>
          <w:sz w:val="24"/>
          <w:szCs w:val="24"/>
          <w:lang w:val="en-US"/>
        </w:rPr>
      </w:pPr>
    </w:p>
    <w:p w14:paraId="546B82F9" w14:textId="77777777" w:rsidR="00D3101A" w:rsidRDefault="00D3101A" w:rsidP="5ED660A2">
      <w:pPr>
        <w:rPr>
          <w:bCs/>
          <w:sz w:val="24"/>
          <w:szCs w:val="24"/>
          <w:lang w:val="en-US"/>
        </w:rPr>
      </w:pPr>
    </w:p>
    <w:p w14:paraId="40510988" w14:textId="77777777" w:rsidR="00D3101A" w:rsidRPr="00BB5EFE" w:rsidRDefault="00D3101A" w:rsidP="5ED660A2">
      <w:pPr>
        <w:rPr>
          <w:bCs/>
          <w:sz w:val="24"/>
          <w:szCs w:val="24"/>
          <w:lang w:val="en-US"/>
        </w:rPr>
      </w:pPr>
    </w:p>
    <w:p w14:paraId="42328328" w14:textId="69E66E0F" w:rsidR="00430D2B" w:rsidRPr="00774C1B" w:rsidRDefault="00194127" w:rsidP="5ED660A2">
      <w:pPr>
        <w:rPr>
          <w:b/>
          <w:bCs/>
          <w:sz w:val="24"/>
          <w:szCs w:val="24"/>
          <w:lang w:val="en-US"/>
        </w:rPr>
      </w:pPr>
      <w:r w:rsidRPr="00774C1B">
        <w:rPr>
          <w:b/>
          <w:bCs/>
          <w:sz w:val="24"/>
          <w:szCs w:val="24"/>
          <w:lang w:val="en-US"/>
        </w:rPr>
        <w:lastRenderedPageBreak/>
        <w:t>INTRODUCTION</w:t>
      </w:r>
    </w:p>
    <w:p w14:paraId="506B4D77" w14:textId="0A2D33AF" w:rsidR="005E047C" w:rsidRPr="00774C1B" w:rsidRDefault="00197743" w:rsidP="005E047C">
      <w:pPr>
        <w:rPr>
          <w:lang w:val="en-US"/>
        </w:rPr>
      </w:pPr>
      <w:r w:rsidRPr="00774C1B">
        <w:rPr>
          <w:lang w:val="en-US"/>
        </w:rPr>
        <w:t>Center for Democratic Transition</w:t>
      </w:r>
      <w:r w:rsidR="5ED660A2" w:rsidRPr="00774C1B">
        <w:rPr>
          <w:lang w:val="en-US"/>
        </w:rPr>
        <w:t xml:space="preserve"> (CDT)</w:t>
      </w:r>
      <w:r w:rsidR="00194127" w:rsidRPr="00774C1B">
        <w:rPr>
          <w:lang w:val="en-US"/>
        </w:rPr>
        <w:t xml:space="preserve">, supported financially by the Balkan Trust for Democracy (BTD), a Project of the German Marshall Fund, USA (GMF), has implemented a research project with the purpose of assessing the meeting of political criteria – democracy, </w:t>
      </w:r>
      <w:r w:rsidRPr="00774C1B">
        <w:rPr>
          <w:lang w:val="en-US"/>
        </w:rPr>
        <w:t>rule of law</w:t>
      </w:r>
      <w:r w:rsidR="00194127" w:rsidRPr="00774C1B">
        <w:rPr>
          <w:lang w:val="en-US"/>
        </w:rPr>
        <w:t xml:space="preserve"> and human rights – in negotiation with the European Union (EU)</w:t>
      </w:r>
      <w:r w:rsidR="5ED660A2" w:rsidRPr="00774C1B">
        <w:rPr>
          <w:lang w:val="en-US"/>
        </w:rPr>
        <w:t>.</w:t>
      </w:r>
    </w:p>
    <w:p w14:paraId="5E54014A" w14:textId="12861199" w:rsidR="00194127" w:rsidRPr="00774C1B" w:rsidRDefault="00194127" w:rsidP="005E047C">
      <w:pPr>
        <w:rPr>
          <w:lang w:val="en-US"/>
        </w:rPr>
      </w:pPr>
      <w:r w:rsidRPr="00774C1B">
        <w:rPr>
          <w:lang w:val="en-US"/>
        </w:rPr>
        <w:t xml:space="preserve">Our research covers six segments: the judicial system, fight against corruption, media, fight against organized crime, public administration </w:t>
      </w:r>
      <w:r w:rsidR="009E7D29" w:rsidRPr="00774C1B">
        <w:rPr>
          <w:lang w:val="en-US"/>
        </w:rPr>
        <w:t xml:space="preserve">reform </w:t>
      </w:r>
      <w:r w:rsidRPr="00774C1B">
        <w:rPr>
          <w:lang w:val="en-US"/>
        </w:rPr>
        <w:t>and human rights.</w:t>
      </w:r>
      <w:r w:rsidR="009E7D29" w:rsidRPr="00774C1B">
        <w:rPr>
          <w:lang w:val="en-US"/>
        </w:rPr>
        <w:t xml:space="preserve"> The key basis for preparation of our assessment were indicators derived from European Commission (EC) reports, but also some other international and local reports, as well as numerous international standards, practiced and other reference material. Of course, another important basis for execution of the research were the action plans for Chapters 23 and 24 (AP 23 and 24).</w:t>
      </w:r>
    </w:p>
    <w:p w14:paraId="38F34AD6" w14:textId="63CDE599" w:rsidR="005E047C" w:rsidRPr="00774C1B" w:rsidRDefault="009E7D29" w:rsidP="005E047C">
      <w:pPr>
        <w:rPr>
          <w:lang w:val="en-US"/>
        </w:rPr>
      </w:pPr>
      <w:r w:rsidRPr="00774C1B">
        <w:rPr>
          <w:lang w:val="en-US"/>
        </w:rPr>
        <w:t>The first part of the conclusion, which covered judiciary, fight against corruption and media, was published in August 2017.</w:t>
      </w:r>
    </w:p>
    <w:p w14:paraId="3A65C584" w14:textId="3859E68D" w:rsidR="005E047C" w:rsidRPr="00774C1B" w:rsidRDefault="009E7D29" w:rsidP="009E7D29">
      <w:pPr>
        <w:rPr>
          <w:lang w:val="en-US"/>
        </w:rPr>
      </w:pPr>
      <w:r w:rsidRPr="00774C1B">
        <w:rPr>
          <w:lang w:val="en-US"/>
        </w:rPr>
        <w:t>The second part of the analysis is contained in this document and pertains to public administration reform</w:t>
      </w:r>
      <w:r w:rsidR="576098F7" w:rsidRPr="00774C1B">
        <w:rPr>
          <w:lang w:val="en-US"/>
        </w:rPr>
        <w:t xml:space="preserve">, </w:t>
      </w:r>
      <w:r w:rsidRPr="00774C1B">
        <w:rPr>
          <w:lang w:val="en-US"/>
        </w:rPr>
        <w:t>fight against organized crime and human rights</w:t>
      </w:r>
      <w:r w:rsidR="576098F7" w:rsidRPr="00774C1B">
        <w:rPr>
          <w:lang w:val="en-US"/>
        </w:rPr>
        <w:t xml:space="preserve">. </w:t>
      </w:r>
      <w:r w:rsidR="00B20298" w:rsidRPr="00774C1B">
        <w:rPr>
          <w:lang w:val="en-US"/>
        </w:rPr>
        <w:t xml:space="preserve">The second part of the research involved participation of </w:t>
      </w:r>
      <w:r w:rsidR="00012998">
        <w:rPr>
          <w:lang w:val="en-US"/>
        </w:rPr>
        <w:t xml:space="preserve">17 </w:t>
      </w:r>
      <w:r w:rsidR="00B20298" w:rsidRPr="00774C1B">
        <w:rPr>
          <w:lang w:val="en-US"/>
        </w:rPr>
        <w:t xml:space="preserve">experts in these three fields who provided us with their views and opinions on these topics and </w:t>
      </w:r>
      <w:r w:rsidR="00774C1B" w:rsidRPr="00774C1B">
        <w:rPr>
          <w:lang w:val="en-US"/>
        </w:rPr>
        <w:t>assessed</w:t>
      </w:r>
      <w:r w:rsidR="00B20298" w:rsidRPr="00774C1B">
        <w:rPr>
          <w:lang w:val="en-US"/>
        </w:rPr>
        <w:t xml:space="preserve"> the progress to date on a scale from 1 to 5. The assessment process did not include a direct involvement of representatives of state institutions, except as providers of official information and data which presented a vital source for analysis and conclusions.</w:t>
      </w:r>
    </w:p>
    <w:p w14:paraId="76763EC7" w14:textId="1ECFA9CA" w:rsidR="005E047C" w:rsidRPr="00774C1B" w:rsidRDefault="00B20298" w:rsidP="00B20298">
      <w:pPr>
        <w:rPr>
          <w:lang w:val="en-US"/>
        </w:rPr>
      </w:pPr>
      <w:r w:rsidRPr="00774C1B">
        <w:rPr>
          <w:lang w:val="en-US"/>
        </w:rPr>
        <w:t>The basic goal of our research was to, to the level possible, objectivize the true progress Montenegro has made in meeting the political criteria in negotiations with the EU.</w:t>
      </w:r>
    </w:p>
    <w:p w14:paraId="1FB16E6C" w14:textId="7AFFC1EA" w:rsidR="00B20298" w:rsidRPr="00774C1B" w:rsidRDefault="00B20298" w:rsidP="00B20298">
      <w:pPr>
        <w:rPr>
          <w:lang w:val="en-US"/>
        </w:rPr>
      </w:pPr>
      <w:r w:rsidRPr="00774C1B">
        <w:rPr>
          <w:lang w:val="en-US"/>
        </w:rPr>
        <w:t>In preparation of this analysis, we used a great number of data provided by public institutions, their reports, reports prepared by our colleagues from the NGO sector and interesting statements given to media by important stakeholders.</w:t>
      </w:r>
    </w:p>
    <w:p w14:paraId="3D0CF1CD" w14:textId="77777777" w:rsidR="00B20298" w:rsidRPr="00774C1B" w:rsidRDefault="00B20298" w:rsidP="00B20298">
      <w:pPr>
        <w:rPr>
          <w:lang w:val="en-US"/>
        </w:rPr>
      </w:pPr>
      <w:r w:rsidRPr="00774C1B">
        <w:rPr>
          <w:lang w:val="en-US"/>
        </w:rPr>
        <w:t>The key results of our assessment direct us to the conclusion that Montenegro needs to approach the meeting of the political criteria in a more energetic, determined and efficient way.</w:t>
      </w:r>
    </w:p>
    <w:p w14:paraId="44EB6CA5" w14:textId="4DFC97FC" w:rsidR="5CA83597" w:rsidRPr="00774C1B" w:rsidRDefault="008C2ED1" w:rsidP="5CA83597">
      <w:pPr>
        <w:rPr>
          <w:lang w:val="en-US"/>
        </w:rPr>
      </w:pPr>
      <w:r w:rsidRPr="00774C1B">
        <w:rPr>
          <w:lang w:val="en-US"/>
        </w:rPr>
        <w:t xml:space="preserve">The main conclusion related to the </w:t>
      </w:r>
      <w:r w:rsidR="009E7D29" w:rsidRPr="00774C1B">
        <w:rPr>
          <w:lang w:val="en-US"/>
        </w:rPr>
        <w:t>fight against organized crime</w:t>
      </w:r>
      <w:r w:rsidRPr="00774C1B">
        <w:rPr>
          <w:lang w:val="en-US"/>
        </w:rPr>
        <w:t xml:space="preserve">, </w:t>
      </w:r>
      <w:r w:rsidR="00197743" w:rsidRPr="00774C1B">
        <w:rPr>
          <w:lang w:val="en-US"/>
        </w:rPr>
        <w:t>public administration</w:t>
      </w:r>
      <w:r w:rsidRPr="00774C1B">
        <w:rPr>
          <w:lang w:val="en-US"/>
        </w:rPr>
        <w:t xml:space="preserve"> reform and</w:t>
      </w:r>
      <w:r w:rsidR="5ED660A2" w:rsidRPr="00774C1B">
        <w:rPr>
          <w:lang w:val="en-US"/>
        </w:rPr>
        <w:t xml:space="preserve"> </w:t>
      </w:r>
      <w:r w:rsidR="009E7D29" w:rsidRPr="00774C1B">
        <w:rPr>
          <w:lang w:val="en-US"/>
        </w:rPr>
        <w:t>human rights</w:t>
      </w:r>
      <w:r w:rsidR="5ED660A2" w:rsidRPr="00774C1B">
        <w:rPr>
          <w:lang w:val="en-US"/>
        </w:rPr>
        <w:t xml:space="preserve"> </w:t>
      </w:r>
      <w:r w:rsidRPr="00774C1B">
        <w:rPr>
          <w:lang w:val="en-US"/>
        </w:rPr>
        <w:t>is that we have covered only a half of our journey, creating basic conditions for establishment of institutions and there better functioning. However, establishment of independent institutions which do their job efficiently and achieve measurable results is a task we still need to tackle</w:t>
      </w:r>
      <w:r w:rsidR="5ED660A2" w:rsidRPr="00774C1B">
        <w:rPr>
          <w:lang w:val="en-US"/>
        </w:rPr>
        <w:t>.</w:t>
      </w:r>
    </w:p>
    <w:p w14:paraId="5A5BD856" w14:textId="7843AF8C" w:rsidR="001530EC" w:rsidRPr="00774C1B" w:rsidRDefault="008C2ED1" w:rsidP="005E047C">
      <w:pPr>
        <w:rPr>
          <w:lang w:val="en-US"/>
        </w:rPr>
      </w:pPr>
      <w:r w:rsidRPr="00774C1B">
        <w:rPr>
          <w:lang w:val="en-US"/>
        </w:rPr>
        <w:t xml:space="preserve">Expressed in numbers, the average progress in </w:t>
      </w:r>
      <w:r w:rsidR="00774C1B">
        <w:rPr>
          <w:lang w:val="en-US"/>
        </w:rPr>
        <w:t xml:space="preserve">the </w:t>
      </w:r>
      <w:r w:rsidRPr="00774C1B">
        <w:rPr>
          <w:lang w:val="en-US"/>
        </w:rPr>
        <w:t xml:space="preserve">fight against organized crime, </w:t>
      </w:r>
      <w:r w:rsidR="009E7D29" w:rsidRPr="00774C1B">
        <w:rPr>
          <w:lang w:val="en-US"/>
        </w:rPr>
        <w:t>public administration reform</w:t>
      </w:r>
      <w:r w:rsidRPr="00774C1B">
        <w:rPr>
          <w:lang w:val="en-US"/>
        </w:rPr>
        <w:t xml:space="preserve"> and</w:t>
      </w:r>
      <w:r w:rsidR="576098F7" w:rsidRPr="00774C1B">
        <w:rPr>
          <w:lang w:val="en-US"/>
        </w:rPr>
        <w:t xml:space="preserve"> </w:t>
      </w:r>
      <w:r w:rsidR="009E7D29" w:rsidRPr="00774C1B">
        <w:rPr>
          <w:lang w:val="en-US"/>
        </w:rPr>
        <w:t>human rights</w:t>
      </w:r>
      <w:r w:rsidRPr="00774C1B">
        <w:rPr>
          <w:lang w:val="en-US"/>
        </w:rPr>
        <w:t xml:space="preserve"> is</w:t>
      </w:r>
      <w:r w:rsidR="00012998">
        <w:rPr>
          <w:lang w:val="en-US"/>
        </w:rPr>
        <w:t xml:space="preserve"> 2.44. </w:t>
      </w:r>
      <w:r w:rsidR="008C636C" w:rsidRPr="00774C1B">
        <w:rPr>
          <w:lang w:val="en-US"/>
        </w:rPr>
        <w:t xml:space="preserve">The best mean result has been achieved in </w:t>
      </w:r>
      <w:r w:rsidR="009E7D29" w:rsidRPr="00012998">
        <w:rPr>
          <w:lang w:val="en-US"/>
        </w:rPr>
        <w:t>human rights</w:t>
      </w:r>
      <w:r w:rsidR="00012998" w:rsidRPr="00012998">
        <w:rPr>
          <w:lang w:val="en-US"/>
        </w:rPr>
        <w:t xml:space="preserve"> 2.76</w:t>
      </w:r>
      <w:r w:rsidR="00012998">
        <w:rPr>
          <w:lang w:val="en-US"/>
        </w:rPr>
        <w:t>,</w:t>
      </w:r>
      <w:r w:rsidR="576098F7" w:rsidRPr="00774C1B">
        <w:rPr>
          <w:lang w:val="en-US"/>
        </w:rPr>
        <w:t xml:space="preserve"> </w:t>
      </w:r>
      <w:r w:rsidR="004E32AC" w:rsidRPr="00774C1B">
        <w:rPr>
          <w:lang w:val="en-US"/>
        </w:rPr>
        <w:t xml:space="preserve">followed </w:t>
      </w:r>
      <w:r w:rsidR="004E32AC" w:rsidRPr="00012998">
        <w:rPr>
          <w:lang w:val="en-US"/>
        </w:rPr>
        <w:t>by organized crime</w:t>
      </w:r>
      <w:r w:rsidR="576098F7" w:rsidRPr="00012998">
        <w:rPr>
          <w:lang w:val="en-US"/>
        </w:rPr>
        <w:t xml:space="preserve"> </w:t>
      </w:r>
      <w:r w:rsidR="00012998" w:rsidRPr="00012998">
        <w:rPr>
          <w:lang w:val="en-US"/>
        </w:rPr>
        <w:t>2.39,</w:t>
      </w:r>
      <w:r w:rsidR="576098F7" w:rsidRPr="00774C1B">
        <w:rPr>
          <w:lang w:val="en-US"/>
        </w:rPr>
        <w:t xml:space="preserve"> </w:t>
      </w:r>
      <w:r w:rsidR="004E32AC" w:rsidRPr="00774C1B">
        <w:rPr>
          <w:lang w:val="en-US"/>
        </w:rPr>
        <w:t>and, finally</w:t>
      </w:r>
      <w:r w:rsidR="004E32AC" w:rsidRPr="00012998">
        <w:rPr>
          <w:lang w:val="en-US"/>
        </w:rPr>
        <w:t>,</w:t>
      </w:r>
      <w:r w:rsidR="576098F7" w:rsidRPr="00012998">
        <w:rPr>
          <w:lang w:val="en-US"/>
        </w:rPr>
        <w:t xml:space="preserve"> </w:t>
      </w:r>
      <w:r w:rsidR="009E7D29" w:rsidRPr="00012998">
        <w:rPr>
          <w:lang w:val="en-US"/>
        </w:rPr>
        <w:t>public administration reform</w:t>
      </w:r>
      <w:r w:rsidR="576098F7" w:rsidRPr="00012998">
        <w:rPr>
          <w:lang w:val="en-US"/>
        </w:rPr>
        <w:t xml:space="preserve"> </w:t>
      </w:r>
      <w:r w:rsidR="004E32AC" w:rsidRPr="00012998">
        <w:rPr>
          <w:lang w:val="en-US"/>
        </w:rPr>
        <w:t>with modest</w:t>
      </w:r>
      <w:r w:rsidR="576098F7" w:rsidRPr="00012998">
        <w:rPr>
          <w:lang w:val="en-US"/>
        </w:rPr>
        <w:t xml:space="preserve"> </w:t>
      </w:r>
      <w:r w:rsidR="00012998" w:rsidRPr="00012998">
        <w:rPr>
          <w:lang w:val="en-US"/>
        </w:rPr>
        <w:t>2.19</w:t>
      </w:r>
      <w:r w:rsidR="576098F7" w:rsidRPr="00012998">
        <w:rPr>
          <w:lang w:val="en-US"/>
        </w:rPr>
        <w:t>.</w:t>
      </w:r>
      <w:r w:rsidR="576098F7" w:rsidRPr="00774C1B">
        <w:rPr>
          <w:lang w:val="en-US"/>
        </w:rPr>
        <w:t xml:space="preserve"> </w:t>
      </w:r>
      <w:r w:rsidR="004E32AC" w:rsidRPr="00774C1B">
        <w:rPr>
          <w:lang w:val="en-US"/>
        </w:rPr>
        <w:t>More detailed assessment, along with subsegments and explanations</w:t>
      </w:r>
      <w:r w:rsidR="576098F7" w:rsidRPr="00774C1B">
        <w:rPr>
          <w:lang w:val="en-US"/>
        </w:rPr>
        <w:t>,</w:t>
      </w:r>
      <w:r w:rsidR="004E32AC" w:rsidRPr="00774C1B">
        <w:rPr>
          <w:lang w:val="en-US"/>
        </w:rPr>
        <w:t xml:space="preserve"> is presented in this document</w:t>
      </w:r>
      <w:r w:rsidR="576098F7" w:rsidRPr="00774C1B">
        <w:rPr>
          <w:lang w:val="en-US"/>
        </w:rPr>
        <w:t>.</w:t>
      </w:r>
    </w:p>
    <w:p w14:paraId="263732EE" w14:textId="3890CCE9" w:rsidR="004E32AC" w:rsidRPr="00012998" w:rsidRDefault="004E32AC" w:rsidP="00012998">
      <w:r w:rsidRPr="00012998">
        <w:t>Our conclusions after this research tell us that the goal of decision-makers and the state of Montenegro, besides the formal, must be the essential progress in negotiations with the EU. Another goal should be a change in consciousness and the way in which institutions function. This is a key prerequisite for continuation of a democratic development in Montenegro.</w:t>
      </w:r>
    </w:p>
    <w:p w14:paraId="165F4C69" w14:textId="25BC3C4D" w:rsidR="004E32AC" w:rsidRPr="00012998" w:rsidRDefault="004E32AC" w:rsidP="00012998">
      <w:r w:rsidRPr="00012998">
        <w:t xml:space="preserve">We are very grateful to the experts without whom the drafting of this document would not have been possible. Great thanks to </w:t>
      </w:r>
      <w:proofErr w:type="spellStart"/>
      <w:r w:rsidRPr="00012998">
        <w:t>Dr.</w:t>
      </w:r>
      <w:proofErr w:type="spellEnd"/>
      <w:r w:rsidRPr="00012998">
        <w:t xml:space="preserve"> Martin </w:t>
      </w:r>
      <w:proofErr w:type="spellStart"/>
      <w:r w:rsidRPr="00012998">
        <w:t>Brusis</w:t>
      </w:r>
      <w:proofErr w:type="spellEnd"/>
      <w:r w:rsidRPr="00012998">
        <w:t xml:space="preserve"> for his help in establishing the methodology and the </w:t>
      </w:r>
      <w:r w:rsidRPr="00012998">
        <w:lastRenderedPageBreak/>
        <w:t>168 indicators based on which this document has been prepared. We are also grateful to those helpful state institutions which provided us with data valuable for our research. We thank the BTD for their trust in us and the financial support.</w:t>
      </w:r>
    </w:p>
    <w:p w14:paraId="6103270B" w14:textId="77777777" w:rsidR="004E32AC" w:rsidRPr="00012998" w:rsidRDefault="004E32AC" w:rsidP="00012998">
      <w:r w:rsidRPr="00012998">
        <w:t>We remain open for all suggestions, benevolent criticism and discussions on our document.</w:t>
      </w:r>
    </w:p>
    <w:p w14:paraId="7A36AC40" w14:textId="31E72E42" w:rsidR="001530EC" w:rsidRPr="00012998" w:rsidRDefault="004E32AC" w:rsidP="6C8D1CB5">
      <w:pPr>
        <w:rPr>
          <w:b/>
        </w:rPr>
      </w:pPr>
      <w:r w:rsidRPr="00012998">
        <w:rPr>
          <w:b/>
        </w:rPr>
        <w:t>The CDT team</w:t>
      </w:r>
    </w:p>
    <w:p w14:paraId="0D0CDDA2" w14:textId="4EB60F2B" w:rsidR="00430D2B" w:rsidRPr="00774C1B" w:rsidRDefault="004E32AC" w:rsidP="7B7D1F2F">
      <w:pPr>
        <w:jc w:val="both"/>
        <w:rPr>
          <w:rFonts w:eastAsiaTheme="minorEastAsia"/>
          <w:b/>
          <w:bCs/>
          <w:color w:val="333333"/>
          <w:sz w:val="28"/>
          <w:szCs w:val="28"/>
          <w:lang w:val="en-US"/>
        </w:rPr>
      </w:pPr>
      <w:r w:rsidRPr="00774C1B">
        <w:rPr>
          <w:rFonts w:eastAsiaTheme="minorEastAsia"/>
          <w:b/>
          <w:bCs/>
          <w:color w:val="333333"/>
          <w:sz w:val="28"/>
          <w:szCs w:val="28"/>
          <w:lang w:val="en-US"/>
        </w:rPr>
        <w:t>Assessment of progress in public administration</w:t>
      </w:r>
      <w:r w:rsidR="7B7D1F2F" w:rsidRPr="00774C1B">
        <w:rPr>
          <w:rFonts w:eastAsiaTheme="minorEastAsia"/>
          <w:b/>
          <w:bCs/>
          <w:color w:val="333333"/>
          <w:sz w:val="28"/>
          <w:szCs w:val="28"/>
          <w:lang w:val="en-US"/>
        </w:rPr>
        <w:t xml:space="preserve"> </w:t>
      </w:r>
      <w:r w:rsidRPr="00774C1B">
        <w:rPr>
          <w:rFonts w:eastAsiaTheme="minorEastAsia"/>
          <w:b/>
          <w:bCs/>
          <w:color w:val="333333"/>
          <w:sz w:val="28"/>
          <w:szCs w:val="28"/>
          <w:lang w:val="en-US"/>
        </w:rPr>
        <w:t>–</w:t>
      </w:r>
      <w:r w:rsidR="7B7D1F2F" w:rsidRPr="00774C1B">
        <w:rPr>
          <w:rFonts w:eastAsiaTheme="minorEastAsia"/>
          <w:b/>
          <w:bCs/>
          <w:color w:val="333333"/>
          <w:sz w:val="28"/>
          <w:szCs w:val="28"/>
          <w:lang w:val="en-US"/>
        </w:rPr>
        <w:t xml:space="preserve"> </w:t>
      </w:r>
      <w:r w:rsidRPr="00774C1B">
        <w:rPr>
          <w:rFonts w:eastAsiaTheme="minorEastAsia"/>
          <w:b/>
          <w:bCs/>
          <w:color w:val="333333"/>
          <w:sz w:val="28"/>
          <w:szCs w:val="28"/>
          <w:lang w:val="en-US"/>
        </w:rPr>
        <w:t>hard work and difficult decisions are in front of us</w:t>
      </w:r>
    </w:p>
    <w:p w14:paraId="65EF443E" w14:textId="2817DD40" w:rsidR="00430D2B" w:rsidRPr="00774C1B" w:rsidRDefault="7B7D1F2F" w:rsidP="7B7D1F2F">
      <w:pPr>
        <w:jc w:val="both"/>
        <w:rPr>
          <w:rFonts w:eastAsiaTheme="minorEastAsia"/>
          <w:b/>
          <w:bCs/>
          <w:i/>
          <w:iCs/>
          <w:color w:val="333333"/>
          <w:lang w:val="en-US"/>
        </w:rPr>
      </w:pPr>
      <w:r w:rsidRPr="00774C1B">
        <w:rPr>
          <w:rFonts w:eastAsiaTheme="minorEastAsia"/>
          <w:i/>
          <w:iCs/>
          <w:color w:val="333333"/>
          <w:lang w:val="en-US"/>
        </w:rPr>
        <w:t>"</w:t>
      </w:r>
      <w:r w:rsidR="000B2C53" w:rsidRPr="00774C1B">
        <w:rPr>
          <w:rFonts w:eastAsiaTheme="minorEastAsia"/>
          <w:i/>
          <w:iCs/>
          <w:color w:val="333333"/>
          <w:lang w:val="en-US"/>
        </w:rPr>
        <w:t>When one wants something, it can be achieved, if one wants, that bones of those who don’t want the same break</w:t>
      </w:r>
      <w:r w:rsidRPr="00774C1B">
        <w:rPr>
          <w:rFonts w:eastAsiaTheme="minorEastAsia"/>
          <w:i/>
          <w:iCs/>
          <w:color w:val="333333"/>
          <w:lang w:val="en-US"/>
        </w:rPr>
        <w:t>."</w:t>
      </w:r>
      <w:r w:rsidRPr="00774C1B">
        <w:rPr>
          <w:rFonts w:eastAsiaTheme="minorEastAsia"/>
          <w:b/>
          <w:bCs/>
          <w:i/>
          <w:iCs/>
          <w:color w:val="333333"/>
          <w:lang w:val="en-US"/>
        </w:rPr>
        <w:t xml:space="preserve"> </w:t>
      </w:r>
    </w:p>
    <w:p w14:paraId="419F57A2" w14:textId="2719E04F" w:rsidR="00430D2B" w:rsidRPr="00774C1B" w:rsidRDefault="7B7D1F2F" w:rsidP="00430D2B">
      <w:pPr>
        <w:jc w:val="right"/>
        <w:rPr>
          <w:lang w:val="en-US"/>
        </w:rPr>
      </w:pPr>
      <w:r w:rsidRPr="00774C1B">
        <w:rPr>
          <w:rFonts w:eastAsiaTheme="minorEastAsia"/>
          <w:b/>
          <w:bCs/>
          <w:i/>
          <w:iCs/>
          <w:color w:val="333333"/>
          <w:lang w:val="en-US"/>
        </w:rPr>
        <w:t xml:space="preserve">M. </w:t>
      </w:r>
      <w:proofErr w:type="spellStart"/>
      <w:r w:rsidRPr="00774C1B">
        <w:rPr>
          <w:rFonts w:eastAsiaTheme="minorEastAsia"/>
          <w:b/>
          <w:bCs/>
          <w:i/>
          <w:iCs/>
          <w:color w:val="333333"/>
          <w:lang w:val="en-US"/>
        </w:rPr>
        <w:t>Krleža</w:t>
      </w:r>
      <w:proofErr w:type="spellEnd"/>
      <w:r w:rsidRPr="00774C1B">
        <w:rPr>
          <w:rFonts w:ascii="Calibri" w:eastAsia="Calibri" w:hAnsi="Calibri" w:cs="Calibri"/>
          <w:color w:val="333333"/>
          <w:sz w:val="36"/>
          <w:szCs w:val="36"/>
          <w:lang w:val="en-US"/>
        </w:rPr>
        <w:t xml:space="preserve"> </w:t>
      </w:r>
    </w:p>
    <w:p w14:paraId="06B3FFB3" w14:textId="40A4C3E4" w:rsidR="000B2C53" w:rsidRPr="00774C1B" w:rsidRDefault="009E7D29" w:rsidP="6C8D1CB5">
      <w:pPr>
        <w:jc w:val="both"/>
        <w:rPr>
          <w:rFonts w:eastAsiaTheme="minorEastAsia"/>
          <w:lang w:val="en-US"/>
        </w:rPr>
      </w:pPr>
      <w:r w:rsidRPr="00774C1B">
        <w:rPr>
          <w:rFonts w:eastAsiaTheme="minorEastAsia"/>
          <w:lang w:val="en-US"/>
        </w:rPr>
        <w:t>Public administration reform</w:t>
      </w:r>
      <w:r w:rsidR="6C8D1CB5" w:rsidRPr="00774C1B">
        <w:rPr>
          <w:rFonts w:eastAsiaTheme="minorEastAsia"/>
          <w:lang w:val="en-US"/>
        </w:rPr>
        <w:t xml:space="preserve"> </w:t>
      </w:r>
      <w:r w:rsidR="000B2C53" w:rsidRPr="00774C1B">
        <w:rPr>
          <w:rFonts w:eastAsiaTheme="minorEastAsia"/>
          <w:lang w:val="en-US"/>
        </w:rPr>
        <w:t>is, undoubtedly, one of the most complex reform undertaking</w:t>
      </w:r>
      <w:r w:rsidR="00967C21">
        <w:rPr>
          <w:rFonts w:eastAsiaTheme="minorEastAsia"/>
          <w:lang w:val="en-US"/>
        </w:rPr>
        <w:t>s</w:t>
      </w:r>
      <w:r w:rsidR="000B2C53" w:rsidRPr="00774C1B">
        <w:rPr>
          <w:rFonts w:eastAsiaTheme="minorEastAsia"/>
          <w:lang w:val="en-US"/>
        </w:rPr>
        <w:t xml:space="preserve"> on our path to the EU. To implement it properly, difficult decisions need to be made and we need to be dedicated to realization of a great number of activities.</w:t>
      </w:r>
    </w:p>
    <w:p w14:paraId="0CCB8633" w14:textId="475087C9" w:rsidR="00430D2B" w:rsidRPr="00774C1B" w:rsidRDefault="000B2C53" w:rsidP="6C8D1CB5">
      <w:pPr>
        <w:jc w:val="both"/>
        <w:rPr>
          <w:rFonts w:eastAsiaTheme="minorEastAsia"/>
          <w:lang w:val="en-US"/>
        </w:rPr>
      </w:pPr>
      <w:r w:rsidRPr="00012998">
        <w:rPr>
          <w:rFonts w:eastAsiaTheme="minorEastAsia"/>
          <w:iCs/>
          <w:lang w:val="en-US"/>
        </w:rPr>
        <w:t>Experts who have parti</w:t>
      </w:r>
      <w:r w:rsidR="0018370C" w:rsidRPr="00012998">
        <w:rPr>
          <w:rFonts w:eastAsiaTheme="minorEastAsia"/>
          <w:iCs/>
          <w:lang w:val="en-US"/>
        </w:rPr>
        <w:t>cipated in our research have gr</w:t>
      </w:r>
      <w:r w:rsidRPr="00012998">
        <w:rPr>
          <w:rFonts w:eastAsiaTheme="minorEastAsia"/>
          <w:iCs/>
          <w:lang w:val="en-US"/>
        </w:rPr>
        <w:t>aded its success up to date with the average grade of</w:t>
      </w:r>
      <w:r w:rsidR="00012998" w:rsidRPr="00012998">
        <w:rPr>
          <w:rFonts w:eastAsiaTheme="minorEastAsia"/>
          <w:iCs/>
          <w:lang w:val="en-US"/>
        </w:rPr>
        <w:t xml:space="preserve"> 2.19.</w:t>
      </w:r>
      <w:r w:rsidR="6C8D1CB5" w:rsidRPr="00774C1B">
        <w:rPr>
          <w:rFonts w:eastAsiaTheme="minorEastAsia"/>
          <w:i/>
          <w:iCs/>
          <w:lang w:val="en-US"/>
        </w:rPr>
        <w:t xml:space="preserve"> </w:t>
      </w:r>
      <w:r w:rsidRPr="00774C1B">
        <w:rPr>
          <w:rFonts w:eastAsiaTheme="minorEastAsia"/>
          <w:lang w:val="en-US"/>
        </w:rPr>
        <w:t xml:space="preserve">Based on the research we have conducted for the </w:t>
      </w:r>
      <w:r w:rsidR="0098565D">
        <w:rPr>
          <w:rFonts w:eastAsiaTheme="minorEastAsia"/>
          <w:lang w:val="en-US"/>
        </w:rPr>
        <w:t>needs of this document</w:t>
      </w:r>
      <w:r w:rsidRPr="00774C1B">
        <w:rPr>
          <w:rFonts w:eastAsiaTheme="minorEastAsia"/>
          <w:lang w:val="en-US"/>
        </w:rPr>
        <w:t>, it is not hard to identify the critical issues which will determine the success of this undertaking.</w:t>
      </w:r>
    </w:p>
    <w:p w14:paraId="76E81330" w14:textId="1CF3A1A8" w:rsidR="00430D2B" w:rsidRPr="00774C1B" w:rsidRDefault="000B2C53" w:rsidP="000B2C53">
      <w:pPr>
        <w:jc w:val="both"/>
        <w:rPr>
          <w:rFonts w:ascii="Calibri" w:eastAsia="Calibri" w:hAnsi="Calibri" w:cs="Calibri"/>
          <w:lang w:val="en-US"/>
        </w:rPr>
      </w:pPr>
      <w:r w:rsidRPr="00774C1B">
        <w:rPr>
          <w:rFonts w:ascii="Calibri" w:eastAsia="Calibri" w:hAnsi="Calibri" w:cs="Calibri"/>
          <w:lang w:val="en-US"/>
        </w:rPr>
        <w:t xml:space="preserve">One reason to worry is the significant delay in introduction of the </w:t>
      </w:r>
      <w:r w:rsidR="7B7D1F2F" w:rsidRPr="00774C1B">
        <w:rPr>
          <w:rFonts w:ascii="Calibri" w:eastAsia="Calibri" w:hAnsi="Calibri" w:cs="Calibri"/>
          <w:lang w:val="en-US"/>
        </w:rPr>
        <w:t>"</w:t>
      </w:r>
      <w:r w:rsidRPr="00774C1B">
        <w:rPr>
          <w:rFonts w:ascii="Calibri" w:eastAsia="Calibri" w:hAnsi="Calibri" w:cs="Calibri"/>
          <w:lang w:val="en-US"/>
        </w:rPr>
        <w:t>management by results</w:t>
      </w:r>
      <w:r w:rsidR="7B7D1F2F" w:rsidRPr="00774C1B">
        <w:rPr>
          <w:rFonts w:ascii="Calibri" w:eastAsia="Calibri" w:hAnsi="Calibri" w:cs="Calibri"/>
          <w:lang w:val="en-US"/>
        </w:rPr>
        <w:t>"</w:t>
      </w:r>
      <w:r w:rsidRPr="00774C1B">
        <w:rPr>
          <w:rFonts w:ascii="Calibri" w:eastAsia="Calibri" w:hAnsi="Calibri" w:cs="Calibri"/>
          <w:lang w:val="en-US"/>
        </w:rPr>
        <w:t xml:space="preserve"> system</w:t>
      </w:r>
      <w:r w:rsidR="7B7D1F2F" w:rsidRPr="00774C1B">
        <w:rPr>
          <w:rFonts w:ascii="Calibri" w:eastAsia="Calibri" w:hAnsi="Calibri" w:cs="Calibri"/>
          <w:lang w:val="en-US"/>
        </w:rPr>
        <w:t xml:space="preserve">. </w:t>
      </w:r>
      <w:r w:rsidR="00A37D9E" w:rsidRPr="00774C1B">
        <w:rPr>
          <w:rFonts w:ascii="Calibri" w:eastAsia="Calibri" w:hAnsi="Calibri" w:cs="Calibri"/>
          <w:lang w:val="en-US"/>
        </w:rPr>
        <w:t>Although set out as a strategic goal of the Government, the process of improvement of the existing system of planning and coordination of Government policies has just only started.</w:t>
      </w:r>
      <w:r w:rsidR="7B7D1F2F" w:rsidRPr="00774C1B">
        <w:rPr>
          <w:rFonts w:ascii="Calibri" w:eastAsia="Calibri" w:hAnsi="Calibri" w:cs="Calibri"/>
          <w:lang w:val="en-US"/>
        </w:rPr>
        <w:t xml:space="preserve"> </w:t>
      </w:r>
    </w:p>
    <w:p w14:paraId="537385EB" w14:textId="3AC3F61F" w:rsidR="00A37D9E" w:rsidRPr="00774C1B" w:rsidRDefault="0098565D" w:rsidP="34970604">
      <w:pPr>
        <w:jc w:val="both"/>
        <w:rPr>
          <w:rFonts w:ascii="Calibri" w:eastAsia="Calibri" w:hAnsi="Calibri" w:cs="Calibri"/>
          <w:lang w:val="en-US"/>
        </w:rPr>
      </w:pPr>
      <w:r>
        <w:rPr>
          <w:rFonts w:ascii="Calibri" w:eastAsia="Calibri" w:hAnsi="Calibri" w:cs="Calibri"/>
          <w:lang w:val="en-US"/>
        </w:rPr>
        <w:t>The Regulatory Impact A</w:t>
      </w:r>
      <w:r w:rsidR="00A37D9E" w:rsidRPr="00774C1B">
        <w:rPr>
          <w:rFonts w:ascii="Calibri" w:eastAsia="Calibri" w:hAnsi="Calibri" w:cs="Calibri"/>
          <w:lang w:val="en-US"/>
        </w:rPr>
        <w:t>ssessment (RIA) and the planning of its implementation have not taken roots in practice. These obligations are often implemented only formally. It is often the case that opinions on regulatory impact by the Ministry of Finance are disregarded when a law is passed in the Government.</w:t>
      </w:r>
    </w:p>
    <w:p w14:paraId="4E97CD91" w14:textId="2DFACD95" w:rsidR="00430D2B" w:rsidRPr="00774C1B" w:rsidRDefault="00A37D9E" w:rsidP="005A116F">
      <w:pPr>
        <w:jc w:val="both"/>
        <w:rPr>
          <w:rFonts w:ascii="Calibri" w:eastAsia="Calibri" w:hAnsi="Calibri" w:cs="Calibri"/>
          <w:lang w:val="en-US"/>
        </w:rPr>
      </w:pPr>
      <w:r w:rsidRPr="00774C1B">
        <w:rPr>
          <w:rFonts w:ascii="Calibri" w:eastAsia="Calibri" w:hAnsi="Calibri" w:cs="Calibri"/>
          <w:lang w:val="en-US"/>
        </w:rPr>
        <w:t xml:space="preserve">The key problems in the functioning of local self-governments are related to financial unsustainability of small municipalities, </w:t>
      </w:r>
      <w:r w:rsidR="005A116F" w:rsidRPr="00774C1B">
        <w:rPr>
          <w:rFonts w:ascii="Calibri" w:eastAsia="Calibri" w:hAnsi="Calibri" w:cs="Calibri"/>
          <w:lang w:val="en-US"/>
        </w:rPr>
        <w:t>too many employees, indebtedness... The existing system of local self-government functioning and financing, as well as criteria for establishment of new municipalities, have to be revised for the purpose of establishing a functional and sustainable model</w:t>
      </w:r>
      <w:r w:rsidR="5ED660A2" w:rsidRPr="00774C1B">
        <w:rPr>
          <w:rFonts w:ascii="Calibri" w:eastAsia="Calibri" w:hAnsi="Calibri" w:cs="Calibri"/>
          <w:lang w:val="en-US"/>
        </w:rPr>
        <w:t xml:space="preserve">. </w:t>
      </w:r>
    </w:p>
    <w:p w14:paraId="611697A5" w14:textId="26A65789" w:rsidR="005A116F" w:rsidRPr="00774C1B" w:rsidRDefault="005A116F" w:rsidP="7B7D1F2F">
      <w:pPr>
        <w:jc w:val="both"/>
        <w:rPr>
          <w:rFonts w:ascii="Calibri" w:eastAsia="Calibri" w:hAnsi="Calibri" w:cs="Calibri"/>
          <w:lang w:val="en-US"/>
        </w:rPr>
      </w:pPr>
      <w:r w:rsidRPr="00774C1B">
        <w:rPr>
          <w:rFonts w:ascii="Calibri" w:eastAsia="Calibri" w:hAnsi="Calibri" w:cs="Calibri"/>
          <w:lang w:val="en-US"/>
        </w:rPr>
        <w:t xml:space="preserve">Incompliance and deficit of data on the number of employees in records kept by state institutions show that a lot of work </w:t>
      </w:r>
      <w:r w:rsidR="006A32F9" w:rsidRPr="00774C1B">
        <w:rPr>
          <w:rFonts w:ascii="Calibri" w:eastAsia="Calibri" w:hAnsi="Calibri" w:cs="Calibri"/>
          <w:lang w:val="en-US"/>
        </w:rPr>
        <w:t>needs to be done in our attempt to optimize the number of employees.</w:t>
      </w:r>
    </w:p>
    <w:p w14:paraId="30B6050D" w14:textId="4F121637" w:rsidR="00430D2B" w:rsidRPr="00774C1B" w:rsidRDefault="00891C7A" w:rsidP="001502D3">
      <w:pPr>
        <w:jc w:val="both"/>
        <w:rPr>
          <w:rFonts w:ascii="Calibri" w:eastAsia="Calibri" w:hAnsi="Calibri" w:cs="Calibri"/>
          <w:lang w:val="en-US"/>
        </w:rPr>
      </w:pPr>
      <w:r w:rsidRPr="00774C1B">
        <w:rPr>
          <w:rFonts w:ascii="Calibri" w:eastAsia="Calibri" w:hAnsi="Calibri" w:cs="Calibri"/>
          <w:lang w:val="en-US"/>
        </w:rPr>
        <w:t xml:space="preserve">All relevant sources point out the fact that the employment system is susceptible to </w:t>
      </w:r>
      <w:r w:rsidR="001502D3" w:rsidRPr="00774C1B">
        <w:rPr>
          <w:rFonts w:ascii="Calibri" w:eastAsia="Calibri" w:hAnsi="Calibri" w:cs="Calibri"/>
          <w:lang w:val="en-US"/>
        </w:rPr>
        <w:t xml:space="preserve">party influences and that this reform has to create conditions for </w:t>
      </w:r>
      <w:r w:rsidR="0018370C">
        <w:rPr>
          <w:rFonts w:ascii="Calibri" w:eastAsia="Calibri" w:hAnsi="Calibri" w:cs="Calibri"/>
          <w:lang w:val="en-US"/>
        </w:rPr>
        <w:t>“</w:t>
      </w:r>
      <w:proofErr w:type="spellStart"/>
      <w:r w:rsidR="001502D3" w:rsidRPr="00774C1B">
        <w:rPr>
          <w:rFonts w:ascii="Calibri" w:eastAsia="Calibri" w:hAnsi="Calibri" w:cs="Calibri"/>
          <w:lang w:val="en-US"/>
        </w:rPr>
        <w:t>departization</w:t>
      </w:r>
      <w:proofErr w:type="spellEnd"/>
      <w:r w:rsidR="0018370C">
        <w:rPr>
          <w:rFonts w:ascii="Calibri" w:eastAsia="Calibri" w:hAnsi="Calibri" w:cs="Calibri"/>
          <w:lang w:val="en-US"/>
        </w:rPr>
        <w:t>”</w:t>
      </w:r>
      <w:r w:rsidR="001502D3" w:rsidRPr="00774C1B">
        <w:rPr>
          <w:rFonts w:ascii="Calibri" w:eastAsia="Calibri" w:hAnsi="Calibri" w:cs="Calibri"/>
          <w:lang w:val="en-US"/>
        </w:rPr>
        <w:t xml:space="preserve"> and professionalization of the</w:t>
      </w:r>
      <w:r w:rsidR="7B7D1F2F" w:rsidRPr="00774C1B">
        <w:rPr>
          <w:rFonts w:ascii="Calibri" w:eastAsia="Calibri" w:hAnsi="Calibri" w:cs="Calibri"/>
          <w:lang w:val="en-US"/>
        </w:rPr>
        <w:t xml:space="preserve"> </w:t>
      </w:r>
      <w:r w:rsidR="00197743" w:rsidRPr="00774C1B">
        <w:rPr>
          <w:rFonts w:ascii="Calibri" w:eastAsia="Calibri" w:hAnsi="Calibri" w:cs="Calibri"/>
          <w:lang w:val="en-US"/>
        </w:rPr>
        <w:t>public administration</w:t>
      </w:r>
      <w:r w:rsidR="001502D3" w:rsidRPr="00774C1B">
        <w:rPr>
          <w:rFonts w:ascii="Calibri" w:eastAsia="Calibri" w:hAnsi="Calibri" w:cs="Calibri"/>
          <w:lang w:val="en-US"/>
        </w:rPr>
        <w:t xml:space="preserve"> at state and local levels</w:t>
      </w:r>
      <w:r w:rsidR="7B7D1F2F" w:rsidRPr="00774C1B">
        <w:rPr>
          <w:rFonts w:ascii="Calibri" w:eastAsia="Calibri" w:hAnsi="Calibri" w:cs="Calibri"/>
          <w:lang w:val="en-US"/>
        </w:rPr>
        <w:t>.</w:t>
      </w:r>
    </w:p>
    <w:p w14:paraId="51EC813D" w14:textId="69EF0C29" w:rsidR="00430D2B" w:rsidRPr="00774C1B" w:rsidRDefault="00970226" w:rsidP="6C8D1CB5">
      <w:pPr>
        <w:jc w:val="both"/>
        <w:rPr>
          <w:sz w:val="26"/>
          <w:szCs w:val="26"/>
          <w:lang w:val="en-US"/>
        </w:rPr>
      </w:pPr>
      <w:r w:rsidRPr="00774C1B">
        <w:rPr>
          <w:rFonts w:eastAsiaTheme="minorEastAsia"/>
          <w:b/>
          <w:bCs/>
          <w:sz w:val="26"/>
          <w:szCs w:val="26"/>
          <w:lang w:val="en-US"/>
        </w:rPr>
        <w:t>Strategic framework of reform</w:t>
      </w:r>
    </w:p>
    <w:p w14:paraId="7926DFDE" w14:textId="6F20AEE5" w:rsidR="00430D2B" w:rsidRPr="00774C1B" w:rsidRDefault="001502D3" w:rsidP="5ED660A2">
      <w:pPr>
        <w:jc w:val="both"/>
        <w:rPr>
          <w:rFonts w:eastAsiaTheme="minorEastAsia"/>
          <w:lang w:val="en-US"/>
        </w:rPr>
      </w:pPr>
      <w:r w:rsidRPr="00774C1B">
        <w:rPr>
          <w:rFonts w:eastAsiaTheme="minorEastAsia"/>
          <w:lang w:val="en-US"/>
        </w:rPr>
        <w:t>The current Public Administration Reform Strategy 2016-2020</w:t>
      </w:r>
      <w:r w:rsidR="00430D2B" w:rsidRPr="00774C1B">
        <w:rPr>
          <w:rFonts w:eastAsiaTheme="minorEastAsia"/>
          <w:lang w:val="en-US"/>
        </w:rPr>
        <w:t xml:space="preserve"> (</w:t>
      </w:r>
      <w:r w:rsidRPr="00774C1B">
        <w:rPr>
          <w:rFonts w:eastAsiaTheme="minorEastAsia"/>
          <w:lang w:val="en-US"/>
        </w:rPr>
        <w:t>PARS</w:t>
      </w:r>
      <w:r w:rsidR="00430D2B" w:rsidRPr="00774C1B">
        <w:rPr>
          <w:rFonts w:eastAsiaTheme="minorEastAsia"/>
          <w:lang w:val="en-US"/>
        </w:rPr>
        <w:t>),</w:t>
      </w:r>
      <w:r w:rsidRPr="00774C1B">
        <w:rPr>
          <w:rFonts w:eastAsiaTheme="minorEastAsia"/>
          <w:lang w:val="en-US"/>
        </w:rPr>
        <w:t xml:space="preserve"> with action plan for its implementation </w:t>
      </w:r>
      <w:r w:rsidR="00430D2B" w:rsidRPr="00774C1B">
        <w:rPr>
          <w:rFonts w:eastAsiaTheme="minorEastAsia"/>
          <w:lang w:val="en-US"/>
        </w:rPr>
        <w:t>2016-2017</w:t>
      </w:r>
      <w:r w:rsidRPr="00774C1B">
        <w:rPr>
          <w:rFonts w:eastAsiaTheme="minorEastAsia"/>
          <w:lang w:val="en-US"/>
        </w:rPr>
        <w:t xml:space="preserve">, was adopted in June </w:t>
      </w:r>
      <w:r w:rsidR="00430D2B" w:rsidRPr="00774C1B">
        <w:rPr>
          <w:rFonts w:eastAsiaTheme="minorEastAsia"/>
          <w:lang w:val="en-US"/>
        </w:rPr>
        <w:t>2016.</w:t>
      </w:r>
      <w:r w:rsidRPr="00774C1B">
        <w:rPr>
          <w:rFonts w:eastAsiaTheme="minorEastAsia"/>
          <w:lang w:val="en-US"/>
        </w:rPr>
        <w:t xml:space="preserve"> The key goal of the PARS is an efficient and service-oriented </w:t>
      </w:r>
      <w:r w:rsidR="00197743" w:rsidRPr="00774C1B">
        <w:rPr>
          <w:rFonts w:eastAsiaTheme="minorEastAsia"/>
          <w:lang w:val="en-US"/>
        </w:rPr>
        <w:t>public administration</w:t>
      </w:r>
      <w:r w:rsidR="00430D2B" w:rsidRPr="00774C1B">
        <w:rPr>
          <w:rFonts w:eastAsiaTheme="minorEastAsia"/>
          <w:lang w:val="en-US"/>
        </w:rPr>
        <w:t>,</w:t>
      </w:r>
      <w:r w:rsidRPr="00774C1B">
        <w:rPr>
          <w:rFonts w:eastAsiaTheme="minorEastAsia"/>
          <w:lang w:val="en-US"/>
        </w:rPr>
        <w:t xml:space="preserve"> which would be characterized by citizens’ trust in its work</w:t>
      </w:r>
      <w:r w:rsidR="00430D2B" w:rsidRPr="00774C1B">
        <w:rPr>
          <w:rFonts w:eastAsiaTheme="minorEastAsia"/>
          <w:lang w:val="en-US"/>
        </w:rPr>
        <w:t>.</w:t>
      </w:r>
      <w:r w:rsidRPr="00774C1B">
        <w:rPr>
          <w:rFonts w:eastAsiaTheme="minorEastAsia"/>
          <w:lang w:val="en-US"/>
        </w:rPr>
        <w:t xml:space="preserve"> The most important segments of the strategy are</w:t>
      </w:r>
      <w:r w:rsidR="00430D2B" w:rsidRPr="00774C1B">
        <w:rPr>
          <w:rFonts w:eastAsiaTheme="minorEastAsia"/>
          <w:lang w:val="en-US"/>
        </w:rPr>
        <w:t>:</w:t>
      </w:r>
      <w:r w:rsidRPr="00774C1B">
        <w:rPr>
          <w:rFonts w:eastAsiaTheme="minorEastAsia"/>
          <w:lang w:val="en-US"/>
        </w:rPr>
        <w:t xml:space="preserve"> provision of services, </w:t>
      </w:r>
      <w:r w:rsidR="0018370C" w:rsidRPr="00774C1B">
        <w:rPr>
          <w:rFonts w:eastAsiaTheme="minorEastAsia"/>
          <w:lang w:val="en-US"/>
        </w:rPr>
        <w:t>human</w:t>
      </w:r>
      <w:r w:rsidRPr="00774C1B">
        <w:rPr>
          <w:rFonts w:eastAsiaTheme="minorEastAsia"/>
          <w:lang w:val="en-US"/>
        </w:rPr>
        <w:t xml:space="preserve"> resources and public </w:t>
      </w:r>
      <w:r w:rsidRPr="00774C1B">
        <w:rPr>
          <w:rFonts w:eastAsiaTheme="minorEastAsia"/>
          <w:lang w:val="en-US"/>
        </w:rPr>
        <w:lastRenderedPageBreak/>
        <w:t>finances management, coordination of public policies and increase in efficiency of the functioning of local self-government</w:t>
      </w:r>
      <w:r w:rsidR="00430D2B" w:rsidRPr="00774C1B">
        <w:rPr>
          <w:rStyle w:val="FootnoteReference"/>
          <w:rFonts w:eastAsiaTheme="minorEastAsia"/>
          <w:lang w:val="en-US"/>
        </w:rPr>
        <w:footnoteReference w:id="1"/>
      </w:r>
      <w:r w:rsidR="00430D2B" w:rsidRPr="00774C1B">
        <w:rPr>
          <w:rFonts w:eastAsiaTheme="minorEastAsia"/>
          <w:lang w:val="en-US"/>
        </w:rPr>
        <w:t>.</w:t>
      </w:r>
    </w:p>
    <w:p w14:paraId="63673844" w14:textId="1CE60208" w:rsidR="00430D2B" w:rsidRPr="00774C1B" w:rsidRDefault="001502D3" w:rsidP="6C8D1CB5">
      <w:pPr>
        <w:jc w:val="both"/>
        <w:rPr>
          <w:rFonts w:eastAsiaTheme="minorEastAsia"/>
          <w:lang w:val="en-US"/>
        </w:rPr>
      </w:pPr>
      <w:r w:rsidRPr="00774C1B">
        <w:rPr>
          <w:rFonts w:eastAsiaTheme="minorEastAsia"/>
          <w:lang w:val="en-US"/>
        </w:rPr>
        <w:t>The new PARS is based on numerous documents from the previous period which were the basis for its drafting</w:t>
      </w:r>
      <w:r w:rsidR="00430D2B" w:rsidRPr="00774C1B">
        <w:rPr>
          <w:rStyle w:val="FootnoteReference"/>
          <w:rFonts w:eastAsiaTheme="minorEastAsia"/>
          <w:lang w:val="en-US"/>
        </w:rPr>
        <w:footnoteReference w:id="2"/>
      </w:r>
      <w:r w:rsidR="00430D2B" w:rsidRPr="00774C1B">
        <w:rPr>
          <w:rFonts w:eastAsiaTheme="minorEastAsia"/>
          <w:lang w:val="en-US"/>
        </w:rPr>
        <w:t>.</w:t>
      </w:r>
    </w:p>
    <w:p w14:paraId="09E662D8" w14:textId="4388068A" w:rsidR="00430D2B" w:rsidRPr="00774C1B" w:rsidRDefault="00AB20F5" w:rsidP="00AB20F5">
      <w:pPr>
        <w:jc w:val="both"/>
        <w:rPr>
          <w:rFonts w:eastAsiaTheme="minorEastAsia"/>
          <w:lang w:val="en-US"/>
        </w:rPr>
      </w:pPr>
      <w:r w:rsidRPr="00774C1B">
        <w:rPr>
          <w:rFonts w:eastAsiaTheme="minorEastAsia"/>
          <w:lang w:val="en-US"/>
        </w:rPr>
        <w:t xml:space="preserve">Supervision of strategy implementation and reporting are done by the </w:t>
      </w:r>
      <w:r w:rsidR="00D9063D" w:rsidRPr="00774C1B">
        <w:rPr>
          <w:rFonts w:eastAsiaTheme="minorEastAsia"/>
          <w:lang w:val="en-US"/>
        </w:rPr>
        <w:t>Ministry of Public Administration</w:t>
      </w:r>
      <w:r w:rsidR="34970604" w:rsidRPr="00774C1B">
        <w:rPr>
          <w:rFonts w:eastAsiaTheme="minorEastAsia"/>
          <w:lang w:val="en-US"/>
        </w:rPr>
        <w:t xml:space="preserve"> (</w:t>
      </w:r>
      <w:r w:rsidR="001502D3" w:rsidRPr="00774C1B">
        <w:rPr>
          <w:rFonts w:eastAsiaTheme="minorEastAsia"/>
          <w:lang w:val="en-US"/>
        </w:rPr>
        <w:t>MPA</w:t>
      </w:r>
      <w:r w:rsidR="34970604" w:rsidRPr="00774C1B">
        <w:rPr>
          <w:rFonts w:eastAsiaTheme="minorEastAsia"/>
          <w:lang w:val="en-US"/>
        </w:rPr>
        <w:t>),</w:t>
      </w:r>
      <w:r w:rsidRPr="00774C1B">
        <w:rPr>
          <w:rFonts w:eastAsiaTheme="minorEastAsia"/>
          <w:lang w:val="en-US"/>
        </w:rPr>
        <w:t xml:space="preserve"> established in November </w:t>
      </w:r>
      <w:r w:rsidR="34970604" w:rsidRPr="00774C1B">
        <w:rPr>
          <w:rFonts w:eastAsiaTheme="minorEastAsia"/>
          <w:lang w:val="en-US"/>
        </w:rPr>
        <w:t>2016.</w:t>
      </w:r>
      <w:r w:rsidRPr="00774C1B">
        <w:rPr>
          <w:rFonts w:eastAsiaTheme="minorEastAsia"/>
          <w:lang w:val="en-US"/>
        </w:rPr>
        <w:t xml:space="preserve"> Besides, in June 2017, the Government appointed Public A</w:t>
      </w:r>
      <w:r w:rsidR="00197743" w:rsidRPr="00774C1B">
        <w:rPr>
          <w:rFonts w:eastAsiaTheme="minorEastAsia"/>
          <w:lang w:val="en-US"/>
        </w:rPr>
        <w:t>dministration</w:t>
      </w:r>
      <w:r w:rsidRPr="00774C1B">
        <w:rPr>
          <w:rFonts w:eastAsiaTheme="minorEastAsia"/>
          <w:lang w:val="en-US"/>
        </w:rPr>
        <w:t xml:space="preserve"> Reform Council which, besides ministers, consists of representatives of </w:t>
      </w:r>
      <w:r w:rsidR="00402B97" w:rsidRPr="00774C1B">
        <w:rPr>
          <w:rFonts w:eastAsiaTheme="minorEastAsia"/>
          <w:lang w:val="en-US"/>
        </w:rPr>
        <w:t>the Union of Municipalities, the Human Resources Management Authority and the non-government sector.</w:t>
      </w:r>
    </w:p>
    <w:p w14:paraId="666ABFA6" w14:textId="531E9F44" w:rsidR="00430D2B" w:rsidRPr="00774C1B" w:rsidRDefault="00860A5F" w:rsidP="7B7D1F2F">
      <w:pPr>
        <w:jc w:val="both"/>
        <w:rPr>
          <w:rFonts w:eastAsiaTheme="minorEastAsia"/>
          <w:lang w:val="en-US"/>
        </w:rPr>
      </w:pPr>
      <w:r w:rsidRPr="00774C1B">
        <w:rPr>
          <w:rFonts w:eastAsiaTheme="minorEastAsia"/>
          <w:lang w:val="en-US"/>
        </w:rPr>
        <w:t>Some of the key laws regulating this field are</w:t>
      </w:r>
      <w:r w:rsidR="7B7D1F2F" w:rsidRPr="00774C1B">
        <w:rPr>
          <w:rFonts w:eastAsiaTheme="minorEastAsia"/>
          <w:lang w:val="en-US"/>
        </w:rPr>
        <w:t xml:space="preserve">: </w:t>
      </w:r>
      <w:r w:rsidR="00AF4082" w:rsidRPr="00774C1B">
        <w:rPr>
          <w:rFonts w:eastAsiaTheme="minorEastAsia"/>
          <w:lang w:val="en-US"/>
        </w:rPr>
        <w:t>Law on Public Administration, Law on Administrative Procedure, Law on Civil Servants and Employees, Law on Free Access to Information</w:t>
      </w:r>
      <w:r w:rsidR="7B7D1F2F" w:rsidRPr="00774C1B">
        <w:rPr>
          <w:rFonts w:eastAsiaTheme="minorEastAsia"/>
          <w:lang w:val="en-US"/>
        </w:rPr>
        <w:t>,</w:t>
      </w:r>
      <w:r w:rsidR="00AF4082" w:rsidRPr="00774C1B">
        <w:rPr>
          <w:rFonts w:eastAsiaTheme="minorEastAsia"/>
          <w:lang w:val="en-US"/>
        </w:rPr>
        <w:t xml:space="preserve"> </w:t>
      </w:r>
      <w:r w:rsidR="00AF4082" w:rsidRPr="00774C1B">
        <w:rPr>
          <w:rFonts w:ascii="Calibri" w:eastAsia="Calibri" w:hAnsi="Calibri" w:cs="Calibri"/>
          <w:lang w:val="en-US"/>
        </w:rPr>
        <w:t>Law on E-Government, Law on Local Self-Government</w:t>
      </w:r>
      <w:r w:rsidR="7B7D1F2F" w:rsidRPr="00774C1B">
        <w:rPr>
          <w:rFonts w:ascii="Calibri" w:eastAsia="Calibri" w:hAnsi="Calibri" w:cs="Calibri"/>
          <w:lang w:val="en-US"/>
        </w:rPr>
        <w:t xml:space="preserve">... </w:t>
      </w:r>
    </w:p>
    <w:p w14:paraId="28473293" w14:textId="39C83C02" w:rsidR="00430D2B" w:rsidRPr="00774C1B" w:rsidRDefault="00AF4082" w:rsidP="6C8D1CB5">
      <w:pPr>
        <w:jc w:val="both"/>
        <w:rPr>
          <w:rFonts w:eastAsiaTheme="minorEastAsia"/>
          <w:lang w:val="en-US"/>
        </w:rPr>
      </w:pPr>
      <w:r w:rsidRPr="00774C1B">
        <w:rPr>
          <w:rFonts w:eastAsiaTheme="minorEastAsia"/>
          <w:lang w:val="en-US"/>
        </w:rPr>
        <w:t>The first report on implementation of Action Plan 2016-2017 (AP) for 2016 was published in the beginning of 2</w:t>
      </w:r>
      <w:r w:rsidR="00430D2B" w:rsidRPr="00774C1B">
        <w:rPr>
          <w:rFonts w:eastAsiaTheme="minorEastAsia"/>
          <w:lang w:val="en-US"/>
        </w:rPr>
        <w:t>017.</w:t>
      </w:r>
      <w:r w:rsidRPr="00774C1B">
        <w:rPr>
          <w:rFonts w:eastAsiaTheme="minorEastAsia"/>
          <w:lang w:val="en-US"/>
        </w:rPr>
        <w:t xml:space="preserve"> Out of 52 activities foreseen by this action plan, five were planned and two realized in the first year</w:t>
      </w:r>
      <w:r w:rsidR="00430D2B" w:rsidRPr="00774C1B">
        <w:rPr>
          <w:rStyle w:val="FootnoteReference"/>
          <w:rFonts w:eastAsiaTheme="minorEastAsia"/>
          <w:lang w:val="en-US"/>
        </w:rPr>
        <w:footnoteReference w:id="3"/>
      </w:r>
      <w:r w:rsidR="00430D2B" w:rsidRPr="00774C1B">
        <w:rPr>
          <w:rFonts w:eastAsiaTheme="minorEastAsia"/>
          <w:lang w:val="en-US"/>
        </w:rPr>
        <w:t xml:space="preserve">. </w:t>
      </w:r>
      <w:r w:rsidRPr="00774C1B">
        <w:rPr>
          <w:rFonts w:eastAsiaTheme="minorEastAsia"/>
          <w:lang w:val="en-US"/>
        </w:rPr>
        <w:t xml:space="preserve">This report does not explain </w:t>
      </w:r>
      <w:r w:rsidR="00E876A7" w:rsidRPr="00774C1B">
        <w:rPr>
          <w:rFonts w:eastAsiaTheme="minorEastAsia"/>
          <w:lang w:val="en-US"/>
        </w:rPr>
        <w:t>to a satisfactory extent</w:t>
      </w:r>
      <w:r w:rsidRPr="00774C1B">
        <w:rPr>
          <w:rFonts w:eastAsiaTheme="minorEastAsia"/>
          <w:lang w:val="en-US"/>
        </w:rPr>
        <w:t xml:space="preserve"> the causes and reasons behind the failure or delay and does not contain recommendations for improvement of the situation nor </w:t>
      </w:r>
      <w:r w:rsidR="00030C9C" w:rsidRPr="00774C1B">
        <w:rPr>
          <w:rFonts w:eastAsiaTheme="minorEastAsia"/>
          <w:lang w:val="en-US"/>
        </w:rPr>
        <w:t>lists the responsible institutions</w:t>
      </w:r>
      <w:r w:rsidR="00430D2B" w:rsidRPr="00774C1B">
        <w:rPr>
          <w:rFonts w:eastAsiaTheme="minorEastAsia"/>
          <w:lang w:val="en-US"/>
        </w:rPr>
        <w:t xml:space="preserve">. </w:t>
      </w:r>
    </w:p>
    <w:p w14:paraId="4E6C0120" w14:textId="5AA4EBF5" w:rsidR="00430D2B" w:rsidRPr="00774C1B" w:rsidRDefault="00030C9C" w:rsidP="6C8D1CB5">
      <w:pPr>
        <w:jc w:val="both"/>
        <w:rPr>
          <w:rFonts w:eastAsiaTheme="minorEastAsia"/>
          <w:lang w:val="en-US"/>
        </w:rPr>
      </w:pPr>
      <w:r w:rsidRPr="00774C1B">
        <w:rPr>
          <w:rFonts w:eastAsiaTheme="minorEastAsia"/>
          <w:lang w:val="en-US"/>
        </w:rPr>
        <w:t xml:space="preserve">A part of our experts </w:t>
      </w:r>
      <w:r w:rsidR="0018370C" w:rsidRPr="00774C1B">
        <w:rPr>
          <w:rFonts w:eastAsiaTheme="minorEastAsia"/>
          <w:lang w:val="en-US"/>
        </w:rPr>
        <w:t>believes</w:t>
      </w:r>
      <w:r w:rsidRPr="00774C1B">
        <w:rPr>
          <w:rFonts w:eastAsiaTheme="minorEastAsia"/>
          <w:lang w:val="en-US"/>
        </w:rPr>
        <w:t xml:space="preserve"> that improvement of the quality of this report is necessary for it to be a reliable indicator in reform supervision</w:t>
      </w:r>
      <w:r w:rsidR="6C8D1CB5" w:rsidRPr="00774C1B">
        <w:rPr>
          <w:rFonts w:eastAsiaTheme="minorEastAsia"/>
          <w:lang w:val="en-US"/>
        </w:rPr>
        <w:t>.</w:t>
      </w:r>
    </w:p>
    <w:p w14:paraId="20740CA8" w14:textId="5C35E0FD" w:rsidR="00430D2B" w:rsidRPr="00774C1B" w:rsidRDefault="00030C9C" w:rsidP="6C8D1CB5">
      <w:pPr>
        <w:jc w:val="both"/>
        <w:rPr>
          <w:u w:val="single"/>
          <w:lang w:val="en-US"/>
        </w:rPr>
      </w:pPr>
      <w:r w:rsidRPr="00774C1B">
        <w:rPr>
          <w:rFonts w:eastAsiaTheme="minorEastAsia"/>
          <w:lang w:val="en-US"/>
        </w:rPr>
        <w:t>Most experts who participated in our research believe that some of the deadlines foreseen by the AP are unrealistic and that delays in implementation of this reform are expected</w:t>
      </w:r>
      <w:r w:rsidR="6C8D1CB5" w:rsidRPr="00774C1B">
        <w:rPr>
          <w:rFonts w:eastAsiaTheme="minorEastAsia"/>
          <w:lang w:val="en-US"/>
        </w:rPr>
        <w:t>.</w:t>
      </w:r>
      <w:r w:rsidRPr="00774C1B">
        <w:rPr>
          <w:rFonts w:eastAsiaTheme="minorEastAsia"/>
          <w:lang w:val="en-US"/>
        </w:rPr>
        <w:t xml:space="preserve"> Also, this AP does not contain sufficiently clear indicators that could measure results of the reform</w:t>
      </w:r>
      <w:r w:rsidR="6C8D1CB5" w:rsidRPr="00774C1B">
        <w:rPr>
          <w:rFonts w:eastAsiaTheme="minorEastAsia"/>
          <w:lang w:val="en-US"/>
        </w:rPr>
        <w:t xml:space="preserve">. </w:t>
      </w:r>
    </w:p>
    <w:p w14:paraId="1F164F51" w14:textId="0878A9CA" w:rsidR="00430D2B" w:rsidRPr="00774C1B" w:rsidRDefault="7B7D1F2F" w:rsidP="7B7D1F2F">
      <w:pPr>
        <w:jc w:val="both"/>
        <w:rPr>
          <w:rFonts w:eastAsiaTheme="minorEastAsia"/>
          <w:i/>
          <w:iCs/>
          <w:lang w:val="en-US"/>
        </w:rPr>
      </w:pPr>
      <w:r w:rsidRPr="00012998">
        <w:rPr>
          <w:rFonts w:eastAsiaTheme="minorEastAsia"/>
          <w:i/>
          <w:iCs/>
          <w:lang w:val="en-US"/>
        </w:rPr>
        <w:t>E</w:t>
      </w:r>
      <w:r w:rsidR="00030C9C" w:rsidRPr="00012998">
        <w:rPr>
          <w:rFonts w:eastAsiaTheme="minorEastAsia"/>
          <w:i/>
          <w:iCs/>
          <w:lang w:val="en-US"/>
        </w:rPr>
        <w:t>xperts have graded the framework for PARS implementation with the average grade of</w:t>
      </w:r>
      <w:r w:rsidR="00012998" w:rsidRPr="00012998">
        <w:rPr>
          <w:rFonts w:eastAsiaTheme="minorEastAsia"/>
          <w:i/>
          <w:iCs/>
          <w:lang w:val="en-US"/>
        </w:rPr>
        <w:t xml:space="preserve"> 2.52.</w:t>
      </w:r>
    </w:p>
    <w:p w14:paraId="35ED9870" w14:textId="1AD8507D" w:rsidR="00430D2B" w:rsidRPr="00774C1B" w:rsidRDefault="000B2C53" w:rsidP="5ED660A2">
      <w:pPr>
        <w:jc w:val="both"/>
        <w:rPr>
          <w:rFonts w:eastAsiaTheme="minorEastAsia"/>
          <w:b/>
          <w:bCs/>
          <w:sz w:val="26"/>
          <w:szCs w:val="26"/>
          <w:lang w:val="en-US"/>
        </w:rPr>
      </w:pPr>
      <w:r w:rsidRPr="00774C1B">
        <w:rPr>
          <w:rFonts w:eastAsiaTheme="minorEastAsia"/>
          <w:b/>
          <w:bCs/>
          <w:sz w:val="26"/>
          <w:szCs w:val="26"/>
          <w:lang w:val="en-US"/>
        </w:rPr>
        <w:t>Management by</w:t>
      </w:r>
      <w:r w:rsidR="00D57908" w:rsidRPr="00774C1B">
        <w:rPr>
          <w:rFonts w:eastAsiaTheme="minorEastAsia"/>
          <w:b/>
          <w:bCs/>
          <w:sz w:val="26"/>
          <w:szCs w:val="26"/>
          <w:lang w:val="en-US"/>
        </w:rPr>
        <w:t xml:space="preserve"> results</w:t>
      </w:r>
      <w:r w:rsidR="5ED660A2" w:rsidRPr="00774C1B">
        <w:rPr>
          <w:rFonts w:eastAsiaTheme="minorEastAsia"/>
          <w:b/>
          <w:bCs/>
          <w:sz w:val="26"/>
          <w:szCs w:val="26"/>
          <w:lang w:val="en-US"/>
        </w:rPr>
        <w:t xml:space="preserve"> </w:t>
      </w:r>
      <w:r w:rsidR="00D57908" w:rsidRPr="00774C1B">
        <w:rPr>
          <w:rFonts w:eastAsiaTheme="minorEastAsia"/>
          <w:b/>
          <w:bCs/>
          <w:sz w:val="26"/>
          <w:szCs w:val="26"/>
          <w:lang w:val="en-US"/>
        </w:rPr>
        <w:t>– the key assumption for an efficient government</w:t>
      </w:r>
    </w:p>
    <w:p w14:paraId="76FDDB7F" w14:textId="18CC4BAE" w:rsidR="00430D2B" w:rsidRPr="00774C1B" w:rsidRDefault="00030C9C" w:rsidP="00030C9C">
      <w:pPr>
        <w:jc w:val="both"/>
        <w:rPr>
          <w:rFonts w:eastAsiaTheme="minorEastAsia"/>
          <w:lang w:val="en-US"/>
        </w:rPr>
      </w:pPr>
      <w:r w:rsidRPr="00774C1B">
        <w:rPr>
          <w:rFonts w:eastAsiaTheme="minorEastAsia"/>
          <w:lang w:val="en-US"/>
        </w:rPr>
        <w:t xml:space="preserve">An efficient executive government, as well as the obligations related to accession and EU membership, imply </w:t>
      </w:r>
      <w:r w:rsidR="0018370C" w:rsidRPr="00774C1B">
        <w:rPr>
          <w:rFonts w:eastAsiaTheme="minorEastAsia"/>
          <w:lang w:val="en-US"/>
        </w:rPr>
        <w:t>existence</w:t>
      </w:r>
      <w:r w:rsidRPr="00774C1B">
        <w:rPr>
          <w:rFonts w:eastAsiaTheme="minorEastAsia"/>
          <w:lang w:val="en-US"/>
        </w:rPr>
        <w:t xml:space="preserve"> of mechanisms for the planning, development, coordination, implementation and measuring of success of public policies</w:t>
      </w:r>
      <w:r w:rsidR="00430D2B" w:rsidRPr="00774C1B">
        <w:rPr>
          <w:rStyle w:val="FootnoteReference"/>
          <w:rFonts w:eastAsiaTheme="minorEastAsia"/>
          <w:lang w:val="en-US"/>
        </w:rPr>
        <w:footnoteReference w:id="4"/>
      </w:r>
      <w:r w:rsidR="00430D2B" w:rsidRPr="00774C1B">
        <w:rPr>
          <w:rFonts w:eastAsiaTheme="minorEastAsia"/>
          <w:lang w:val="en-US"/>
        </w:rPr>
        <w:t xml:space="preserve">. </w:t>
      </w:r>
    </w:p>
    <w:p w14:paraId="3D733703" w14:textId="18C9BE2B" w:rsidR="00030C9C" w:rsidRPr="00774C1B" w:rsidRDefault="00030C9C" w:rsidP="34970604">
      <w:pPr>
        <w:jc w:val="both"/>
        <w:rPr>
          <w:rFonts w:eastAsiaTheme="minorEastAsia"/>
          <w:lang w:val="en-US"/>
        </w:rPr>
      </w:pPr>
      <w:r w:rsidRPr="00774C1B">
        <w:rPr>
          <w:rFonts w:eastAsiaTheme="minorEastAsia"/>
          <w:lang w:val="en-US"/>
        </w:rPr>
        <w:t>In Montenegro, the planning of activities of the Government and ministries is not sufficiently developed, primarily because there is no single medium-term plan which would include key priorities of the Government and ministries and criteria against which their successful implementation is measures.</w:t>
      </w:r>
    </w:p>
    <w:p w14:paraId="03DA9D0A" w14:textId="6D0B598E" w:rsidR="00430D2B" w:rsidRPr="00774C1B" w:rsidRDefault="00030C9C" w:rsidP="34970604">
      <w:pPr>
        <w:jc w:val="both"/>
        <w:rPr>
          <w:rFonts w:eastAsiaTheme="minorEastAsia"/>
          <w:lang w:val="en-US"/>
        </w:rPr>
      </w:pPr>
      <w:r w:rsidRPr="00774C1B">
        <w:rPr>
          <w:rFonts w:eastAsiaTheme="minorEastAsia"/>
          <w:lang w:val="en-US"/>
        </w:rPr>
        <w:lastRenderedPageBreak/>
        <w:t xml:space="preserve">Our experts' assessment of progress in this field can be summarized in one sentence – Montenegro does plan policies, but it is still far from having an established efficient system of planning and </w:t>
      </w:r>
      <w:r w:rsidR="00B663BE" w:rsidRPr="00774C1B">
        <w:rPr>
          <w:rFonts w:eastAsiaTheme="minorEastAsia"/>
          <w:lang w:val="en-US"/>
        </w:rPr>
        <w:t>result measuring. The government has to inform citizens on what it has achieved and not what it has undertaken in the previous year.</w:t>
      </w:r>
    </w:p>
    <w:p w14:paraId="1803EABF" w14:textId="03F71158" w:rsidR="00430D2B" w:rsidRPr="00012998" w:rsidRDefault="00030C9C" w:rsidP="6C8D1CB5">
      <w:pPr>
        <w:jc w:val="both"/>
        <w:rPr>
          <w:rFonts w:eastAsiaTheme="minorEastAsia"/>
          <w:i/>
          <w:iCs/>
          <w:lang w:val="en-US"/>
        </w:rPr>
      </w:pPr>
      <w:r w:rsidRPr="00012998">
        <w:rPr>
          <w:rFonts w:eastAsiaTheme="minorEastAsia"/>
          <w:i/>
          <w:iCs/>
          <w:lang w:val="en-US"/>
        </w:rPr>
        <w:t>They have graded this s</w:t>
      </w:r>
      <w:r w:rsidR="00012998" w:rsidRPr="00012998">
        <w:rPr>
          <w:rFonts w:eastAsiaTheme="minorEastAsia"/>
          <w:i/>
          <w:iCs/>
          <w:lang w:val="en-US"/>
        </w:rPr>
        <w:t>egment with the average grade of 2.10.</w:t>
      </w:r>
    </w:p>
    <w:p w14:paraId="17688EB6" w14:textId="77777777" w:rsidR="00B663BE" w:rsidRPr="00774C1B" w:rsidRDefault="00B663BE" w:rsidP="00B663BE">
      <w:pPr>
        <w:jc w:val="both"/>
        <w:rPr>
          <w:rFonts w:eastAsiaTheme="minorEastAsia"/>
          <w:lang w:val="en-US"/>
        </w:rPr>
      </w:pPr>
      <w:r w:rsidRPr="00774C1B">
        <w:rPr>
          <w:rFonts w:eastAsiaTheme="minorEastAsia"/>
          <w:lang w:val="en-US"/>
        </w:rPr>
        <w:t>The annual agenda is the Government’s main plan. It contains drafts of laws, strategies, action plans, information on the situation in certain fields, competences of the Government which are used in decision-making. The agenda also defines the basic tasks, those responsible for their execution and deadlines</w:t>
      </w:r>
      <w:r w:rsidR="00430D2B" w:rsidRPr="00774C1B">
        <w:rPr>
          <w:rStyle w:val="FootnoteReference"/>
          <w:rFonts w:eastAsiaTheme="minorEastAsia"/>
          <w:lang w:val="en-US"/>
        </w:rPr>
        <w:footnoteReference w:id="5"/>
      </w:r>
      <w:r w:rsidRPr="00774C1B">
        <w:rPr>
          <w:rFonts w:eastAsiaTheme="minorEastAsia"/>
          <w:lang w:val="en-US"/>
        </w:rPr>
        <w:t>. Although comprehensive, this program has a significant shortcoming – it does not define the expected achievements, but only lists key Government policies which will be implemented in the current year.</w:t>
      </w:r>
    </w:p>
    <w:p w14:paraId="721FDDB6" w14:textId="7070E586" w:rsidR="00430D2B" w:rsidRPr="00774C1B" w:rsidRDefault="00B663BE" w:rsidP="6C8D1CB5">
      <w:pPr>
        <w:jc w:val="both"/>
        <w:rPr>
          <w:rFonts w:eastAsiaTheme="minorEastAsia"/>
          <w:lang w:val="en-US"/>
        </w:rPr>
      </w:pPr>
      <w:r w:rsidRPr="00774C1B">
        <w:rPr>
          <w:rFonts w:eastAsiaTheme="minorEastAsia"/>
          <w:lang w:val="en-US"/>
        </w:rPr>
        <w:t xml:space="preserve">Besides, </w:t>
      </w:r>
      <w:r w:rsidR="00162CF6" w:rsidRPr="00774C1B">
        <w:rPr>
          <w:rFonts w:eastAsiaTheme="minorEastAsia"/>
          <w:lang w:val="en-US"/>
        </w:rPr>
        <w:t xml:space="preserve">a wider analysis of achievements of the Government at the central level is lacking, even though </w:t>
      </w:r>
      <w:r w:rsidR="00C27E3E" w:rsidRPr="00774C1B">
        <w:rPr>
          <w:rFonts w:eastAsiaTheme="minorEastAsia"/>
          <w:lang w:val="en-US"/>
        </w:rPr>
        <w:t>reports on implementation of Government’s conclusions and reports of the work of Ministries are drafted</w:t>
      </w:r>
      <w:r w:rsidR="00430D2B" w:rsidRPr="00774C1B">
        <w:rPr>
          <w:rStyle w:val="FootnoteReference"/>
          <w:rFonts w:eastAsiaTheme="minorEastAsia"/>
          <w:lang w:val="en-US"/>
        </w:rPr>
        <w:footnoteReference w:id="6"/>
      </w:r>
      <w:r w:rsidR="00430D2B" w:rsidRPr="00774C1B">
        <w:rPr>
          <w:rFonts w:eastAsiaTheme="minorEastAsia"/>
          <w:lang w:val="en-US"/>
        </w:rPr>
        <w:t>.</w:t>
      </w:r>
    </w:p>
    <w:p w14:paraId="4B897C96" w14:textId="24C603AC" w:rsidR="00430D2B" w:rsidRPr="00774C1B" w:rsidRDefault="001502D3" w:rsidP="00D01590">
      <w:pPr>
        <w:jc w:val="both"/>
        <w:rPr>
          <w:rFonts w:eastAsiaTheme="minorEastAsia"/>
          <w:lang w:val="en-US"/>
        </w:rPr>
      </w:pPr>
      <w:r w:rsidRPr="00774C1B">
        <w:rPr>
          <w:rFonts w:eastAsiaTheme="minorEastAsia"/>
          <w:lang w:val="en-US"/>
        </w:rPr>
        <w:t>PARS</w:t>
      </w:r>
      <w:r w:rsidR="5ED660A2" w:rsidRPr="00774C1B">
        <w:rPr>
          <w:rFonts w:eastAsiaTheme="minorEastAsia"/>
          <w:lang w:val="en-US"/>
        </w:rPr>
        <w:t xml:space="preserve"> </w:t>
      </w:r>
      <w:r w:rsidR="00CF1863" w:rsidRPr="00774C1B">
        <w:rPr>
          <w:rFonts w:eastAsiaTheme="minorEastAsia"/>
          <w:lang w:val="en-US"/>
        </w:rPr>
        <w:t>as a key priority in this field formulates medium</w:t>
      </w:r>
      <w:r w:rsidR="0079710A">
        <w:rPr>
          <w:rFonts w:eastAsiaTheme="minorEastAsia"/>
          <w:lang w:val="en-US"/>
        </w:rPr>
        <w:t>-term goals through adoption of</w:t>
      </w:r>
      <w:r w:rsidR="00D01590" w:rsidRPr="00774C1B">
        <w:rPr>
          <w:rFonts w:eastAsiaTheme="minorEastAsia"/>
          <w:lang w:val="en-US"/>
        </w:rPr>
        <w:t xml:space="preserve"> strategic documents for the work of the Government in the 4-year timeframe. Further, PARS foresees the defining of annual goals and indicators for assessment of success, through corrections of the current form of Government and ministries' agendas, </w:t>
      </w:r>
      <w:r w:rsidR="0079710A">
        <w:rPr>
          <w:rFonts w:eastAsiaTheme="minorEastAsia"/>
          <w:lang w:val="en-US"/>
        </w:rPr>
        <w:t xml:space="preserve">all </w:t>
      </w:r>
      <w:r w:rsidR="00D01590" w:rsidRPr="00774C1B">
        <w:rPr>
          <w:rFonts w:eastAsiaTheme="minorEastAsia"/>
          <w:lang w:val="en-US"/>
        </w:rPr>
        <w:t>for the purpose of gathering better information. This would create a base for decision-making and better implementation of Government policies.</w:t>
      </w:r>
    </w:p>
    <w:p w14:paraId="747D6EDD" w14:textId="17642667" w:rsidR="00430D2B" w:rsidRPr="00774C1B" w:rsidRDefault="008727A2" w:rsidP="008727A2">
      <w:pPr>
        <w:jc w:val="both"/>
        <w:rPr>
          <w:rFonts w:eastAsiaTheme="minorEastAsia"/>
          <w:lang w:val="en-US"/>
        </w:rPr>
      </w:pPr>
      <w:r w:rsidRPr="00774C1B">
        <w:rPr>
          <w:rFonts w:eastAsiaTheme="minorEastAsia"/>
          <w:lang w:val="en-US"/>
        </w:rPr>
        <w:t>The monitoring of Government’s achievements is crucial in ensuring that the Government fulfils the promises given to voters and</w:t>
      </w:r>
      <w:r w:rsidR="0079710A">
        <w:rPr>
          <w:rFonts w:eastAsiaTheme="minorEastAsia"/>
          <w:lang w:val="en-US"/>
        </w:rPr>
        <w:t xml:space="preserve"> in</w:t>
      </w:r>
      <w:r w:rsidRPr="00774C1B">
        <w:rPr>
          <w:rFonts w:eastAsiaTheme="minorEastAsia"/>
          <w:lang w:val="en-US"/>
        </w:rPr>
        <w:t xml:space="preserve"> increasing responsibility of its members</w:t>
      </w:r>
      <w:r w:rsidR="00430D2B" w:rsidRPr="00774C1B">
        <w:rPr>
          <w:rStyle w:val="FootnoteReference"/>
          <w:rFonts w:eastAsiaTheme="minorEastAsia"/>
          <w:lang w:val="en-US"/>
        </w:rPr>
        <w:footnoteReference w:id="7"/>
      </w:r>
      <w:r w:rsidRPr="00774C1B">
        <w:rPr>
          <w:rFonts w:eastAsiaTheme="minorEastAsia"/>
          <w:lang w:val="en-US"/>
        </w:rPr>
        <w:t xml:space="preserve">. This is, probably, the most sensitive part of the reform, since it requires properly designed and articulated goals and criteria for the monitoring of their implementation. </w:t>
      </w:r>
      <w:r w:rsidR="0018370C" w:rsidRPr="00774C1B">
        <w:rPr>
          <w:rFonts w:eastAsiaTheme="minorEastAsia"/>
          <w:lang w:val="en-US"/>
        </w:rPr>
        <w:t>Besides</w:t>
      </w:r>
      <w:r w:rsidRPr="00774C1B">
        <w:rPr>
          <w:rFonts w:eastAsiaTheme="minorEastAsia"/>
          <w:lang w:val="en-US"/>
        </w:rPr>
        <w:t xml:space="preserve">, it is to be expected that this phase of the reform triggers significant resistance toward the reform, because not everyone supports the idea of public disclosure of the results of their work, which </w:t>
      </w:r>
      <w:r w:rsidR="00172301">
        <w:rPr>
          <w:rFonts w:eastAsiaTheme="minorEastAsia"/>
          <w:lang w:val="en-US"/>
        </w:rPr>
        <w:t>then triggers</w:t>
      </w:r>
      <w:r w:rsidRPr="00774C1B">
        <w:rPr>
          <w:rFonts w:eastAsiaTheme="minorEastAsia"/>
          <w:lang w:val="en-US"/>
        </w:rPr>
        <w:t xml:space="preserve"> the question of their </w:t>
      </w:r>
      <w:r w:rsidR="0018370C" w:rsidRPr="00774C1B">
        <w:rPr>
          <w:rFonts w:eastAsiaTheme="minorEastAsia"/>
          <w:lang w:val="en-US"/>
        </w:rPr>
        <w:t>accountability</w:t>
      </w:r>
      <w:r w:rsidRPr="00774C1B">
        <w:rPr>
          <w:rFonts w:eastAsiaTheme="minorEastAsia"/>
          <w:lang w:val="en-US"/>
        </w:rPr>
        <w:t>.</w:t>
      </w:r>
      <w:r w:rsidR="00430D2B" w:rsidRPr="00774C1B">
        <w:rPr>
          <w:rFonts w:eastAsiaTheme="minorEastAsia"/>
          <w:lang w:val="en-US"/>
        </w:rPr>
        <w:t xml:space="preserve">   </w:t>
      </w:r>
    </w:p>
    <w:p w14:paraId="0B131577" w14:textId="5A87F77F" w:rsidR="00430D2B" w:rsidRPr="00774C1B" w:rsidRDefault="002C14C4" w:rsidP="008711D6">
      <w:pPr>
        <w:jc w:val="both"/>
        <w:rPr>
          <w:rFonts w:eastAsiaTheme="minorEastAsia"/>
          <w:lang w:val="en-US"/>
        </w:rPr>
      </w:pPr>
      <w:r w:rsidRPr="00774C1B">
        <w:rPr>
          <w:rFonts w:eastAsiaTheme="minorEastAsia"/>
          <w:lang w:val="en-US"/>
        </w:rPr>
        <w:t>Tasks related to coordination of Government policies are divided according to two aspects: program and strategic. The first has been entrusted to</w:t>
      </w:r>
      <w:r w:rsidR="008711D6" w:rsidRPr="00774C1B">
        <w:rPr>
          <w:rFonts w:eastAsiaTheme="minorEastAsia"/>
          <w:lang w:val="en-US"/>
        </w:rPr>
        <w:t xml:space="preserve"> the Department for Coordination and Monitoring of Government Policies</w:t>
      </w:r>
      <w:r w:rsidR="00430D2B" w:rsidRPr="00774C1B">
        <w:rPr>
          <w:rStyle w:val="FootnoteReference"/>
          <w:rFonts w:eastAsiaTheme="minorEastAsia"/>
          <w:lang w:val="en-US"/>
        </w:rPr>
        <w:footnoteReference w:id="8"/>
      </w:r>
      <w:r w:rsidR="00430D2B" w:rsidRPr="00774C1B">
        <w:rPr>
          <w:rFonts w:eastAsiaTheme="minorEastAsia"/>
          <w:lang w:val="en-US"/>
        </w:rPr>
        <w:t>,</w:t>
      </w:r>
      <w:r w:rsidR="008711D6" w:rsidRPr="00774C1B">
        <w:rPr>
          <w:rFonts w:eastAsiaTheme="minorEastAsia"/>
          <w:lang w:val="en-US"/>
        </w:rPr>
        <w:t xml:space="preserve"> </w:t>
      </w:r>
      <w:r w:rsidR="0018370C" w:rsidRPr="00774C1B">
        <w:rPr>
          <w:rFonts w:eastAsiaTheme="minorEastAsia"/>
          <w:lang w:val="en-US"/>
        </w:rPr>
        <w:t>within</w:t>
      </w:r>
      <w:r w:rsidR="008711D6" w:rsidRPr="00774C1B">
        <w:rPr>
          <w:rFonts w:eastAsiaTheme="minorEastAsia"/>
          <w:lang w:val="en-US"/>
        </w:rPr>
        <w:t xml:space="preserve"> the General Secretariat</w:t>
      </w:r>
      <w:r w:rsidR="00430D2B" w:rsidRPr="00774C1B">
        <w:rPr>
          <w:rFonts w:eastAsiaTheme="minorEastAsia"/>
          <w:lang w:val="en-US"/>
        </w:rPr>
        <w:t xml:space="preserve"> (GS),</w:t>
      </w:r>
      <w:r w:rsidR="008711D6" w:rsidRPr="00774C1B">
        <w:rPr>
          <w:rFonts w:eastAsiaTheme="minorEastAsia"/>
          <w:lang w:val="en-US"/>
        </w:rPr>
        <w:t xml:space="preserve"> and the second to the Directorate for Monitoring Alignment of Strategies Defining Public Policies within the Ministry of European Affairs</w:t>
      </w:r>
      <w:r w:rsidR="00430D2B" w:rsidRPr="00774C1B">
        <w:rPr>
          <w:rStyle w:val="FootnoteReference"/>
          <w:rFonts w:eastAsiaTheme="minorEastAsia"/>
          <w:lang w:val="en-US"/>
        </w:rPr>
        <w:footnoteReference w:id="9"/>
      </w:r>
      <w:r w:rsidR="00430D2B" w:rsidRPr="00774C1B">
        <w:rPr>
          <w:rFonts w:eastAsiaTheme="minorEastAsia"/>
          <w:lang w:val="en-US"/>
        </w:rPr>
        <w:t xml:space="preserve"> (</w:t>
      </w:r>
      <w:r w:rsidR="008711D6" w:rsidRPr="00774C1B">
        <w:rPr>
          <w:rFonts w:eastAsiaTheme="minorEastAsia"/>
          <w:lang w:val="en-US"/>
        </w:rPr>
        <w:t>MEA</w:t>
      </w:r>
      <w:r w:rsidR="00430D2B" w:rsidRPr="00774C1B">
        <w:rPr>
          <w:rFonts w:eastAsiaTheme="minorEastAsia"/>
          <w:lang w:val="en-US"/>
        </w:rPr>
        <w:t xml:space="preserve">). </w:t>
      </w:r>
    </w:p>
    <w:p w14:paraId="762B2F66" w14:textId="2B37FC17" w:rsidR="00430D2B" w:rsidRPr="00774C1B" w:rsidRDefault="008711D6" w:rsidP="6C8D1CB5">
      <w:pPr>
        <w:jc w:val="both"/>
        <w:rPr>
          <w:rFonts w:eastAsiaTheme="minorEastAsia"/>
          <w:lang w:val="en-US"/>
        </w:rPr>
      </w:pPr>
      <w:r w:rsidRPr="00774C1B">
        <w:rPr>
          <w:rFonts w:eastAsiaTheme="minorEastAsia"/>
          <w:lang w:val="en-US"/>
        </w:rPr>
        <w:lastRenderedPageBreak/>
        <w:t xml:space="preserve">This manner of coordination has its positive and negative sides, but mostly depends on the quality of cooperation of all institutions involved in this system, primarily </w:t>
      </w:r>
      <w:r w:rsidR="6C8D1CB5" w:rsidRPr="00774C1B">
        <w:rPr>
          <w:rFonts w:eastAsiaTheme="minorEastAsia"/>
          <w:lang w:val="en-US"/>
        </w:rPr>
        <w:t xml:space="preserve">GS </w:t>
      </w:r>
      <w:r w:rsidRPr="00774C1B">
        <w:rPr>
          <w:rFonts w:eastAsiaTheme="minorEastAsia"/>
          <w:lang w:val="en-US"/>
        </w:rPr>
        <w:t>and</w:t>
      </w:r>
      <w:r w:rsidR="6C8D1CB5" w:rsidRPr="00774C1B">
        <w:rPr>
          <w:rFonts w:eastAsiaTheme="minorEastAsia"/>
          <w:lang w:val="en-US"/>
        </w:rPr>
        <w:t xml:space="preserve"> </w:t>
      </w:r>
      <w:r w:rsidRPr="00774C1B">
        <w:rPr>
          <w:rFonts w:eastAsiaTheme="minorEastAsia"/>
          <w:lang w:val="en-US"/>
        </w:rPr>
        <w:t>MEA</w:t>
      </w:r>
      <w:r w:rsidR="6C8D1CB5" w:rsidRPr="00774C1B">
        <w:rPr>
          <w:rFonts w:eastAsiaTheme="minorEastAsia"/>
          <w:lang w:val="en-US"/>
        </w:rPr>
        <w:t>.</w:t>
      </w:r>
    </w:p>
    <w:p w14:paraId="71C64C98" w14:textId="02243B14" w:rsidR="00430D2B" w:rsidRPr="00774C1B" w:rsidRDefault="008711D6" w:rsidP="5ED660A2">
      <w:pPr>
        <w:pStyle w:val="Default"/>
        <w:jc w:val="both"/>
        <w:rPr>
          <w:rFonts w:asciiTheme="minorHAnsi" w:eastAsiaTheme="minorEastAsia" w:hAnsiTheme="minorHAnsi" w:cstheme="minorBidi"/>
          <w:color w:val="auto"/>
          <w:sz w:val="22"/>
          <w:szCs w:val="22"/>
          <w:lang w:val="en-US"/>
        </w:rPr>
      </w:pPr>
      <w:r w:rsidRPr="00774C1B">
        <w:rPr>
          <w:rFonts w:asciiTheme="minorHAnsi" w:eastAsiaTheme="minorEastAsia" w:hAnsiTheme="minorHAnsi" w:cstheme="minorBidi"/>
          <w:color w:val="auto"/>
          <w:sz w:val="22"/>
          <w:szCs w:val="22"/>
          <w:lang w:val="en-US"/>
        </w:rPr>
        <w:t xml:space="preserve">Even though the Government planned in 2016 a set of activities which </w:t>
      </w:r>
      <w:proofErr w:type="spellStart"/>
      <w:r w:rsidRPr="00774C1B">
        <w:rPr>
          <w:rFonts w:asciiTheme="minorHAnsi" w:eastAsiaTheme="minorEastAsia" w:hAnsiTheme="minorHAnsi" w:cstheme="minorBidi"/>
          <w:color w:val="auto"/>
          <w:sz w:val="22"/>
          <w:szCs w:val="22"/>
          <w:lang w:val="en-US"/>
        </w:rPr>
        <w:t>seek</w:t>
      </w:r>
      <w:r w:rsidR="00172301">
        <w:rPr>
          <w:rFonts w:asciiTheme="minorHAnsi" w:eastAsiaTheme="minorEastAsia" w:hAnsiTheme="minorHAnsi" w:cstheme="minorBidi"/>
          <w:color w:val="auto"/>
          <w:sz w:val="22"/>
          <w:szCs w:val="22"/>
          <w:lang w:val="en-US"/>
        </w:rPr>
        <w:t>ed</w:t>
      </w:r>
      <w:proofErr w:type="spellEnd"/>
      <w:r w:rsidRPr="00774C1B">
        <w:rPr>
          <w:rFonts w:asciiTheme="minorHAnsi" w:eastAsiaTheme="minorEastAsia" w:hAnsiTheme="minorHAnsi" w:cstheme="minorBidi"/>
          <w:color w:val="auto"/>
          <w:sz w:val="22"/>
          <w:szCs w:val="22"/>
          <w:lang w:val="en-US"/>
        </w:rPr>
        <w:t xml:space="preserve"> to established a comprehensive and rational system of planning, coordination and monitoring of implementation of Government policies, none of the planned activities </w:t>
      </w:r>
      <w:r w:rsidR="00172301">
        <w:rPr>
          <w:rFonts w:asciiTheme="minorHAnsi" w:eastAsiaTheme="minorEastAsia" w:hAnsiTheme="minorHAnsi" w:cstheme="minorBidi"/>
          <w:color w:val="auto"/>
          <w:sz w:val="22"/>
          <w:szCs w:val="22"/>
          <w:lang w:val="en-US"/>
        </w:rPr>
        <w:t>were</w:t>
      </w:r>
      <w:r w:rsidRPr="00774C1B">
        <w:rPr>
          <w:rFonts w:asciiTheme="minorHAnsi" w:eastAsiaTheme="minorEastAsia" w:hAnsiTheme="minorHAnsi" w:cstheme="minorBidi"/>
          <w:color w:val="auto"/>
          <w:sz w:val="22"/>
          <w:szCs w:val="22"/>
          <w:lang w:val="en-US"/>
        </w:rPr>
        <w:t xml:space="preserve"> realized</w:t>
      </w:r>
      <w:r w:rsidR="00430D2B" w:rsidRPr="00774C1B">
        <w:rPr>
          <w:rStyle w:val="FootnoteReference"/>
          <w:rFonts w:asciiTheme="minorHAnsi" w:eastAsiaTheme="minorEastAsia" w:hAnsiTheme="minorHAnsi" w:cstheme="minorBidi"/>
          <w:color w:val="auto"/>
          <w:sz w:val="22"/>
          <w:szCs w:val="22"/>
          <w:lang w:val="en-US"/>
        </w:rPr>
        <w:footnoteReference w:id="10"/>
      </w:r>
      <w:r w:rsidR="00430D2B" w:rsidRPr="00774C1B">
        <w:rPr>
          <w:rFonts w:asciiTheme="minorHAnsi" w:eastAsiaTheme="minorEastAsia" w:hAnsiTheme="minorHAnsi" w:cstheme="minorBidi"/>
          <w:color w:val="auto"/>
          <w:sz w:val="22"/>
          <w:szCs w:val="22"/>
          <w:lang w:val="en-US"/>
        </w:rPr>
        <w:t>.</w:t>
      </w:r>
    </w:p>
    <w:p w14:paraId="5F755CD3" w14:textId="77777777" w:rsidR="00430D2B" w:rsidRPr="00774C1B" w:rsidRDefault="00430D2B" w:rsidP="00430D2B">
      <w:pPr>
        <w:jc w:val="both"/>
        <w:rPr>
          <w:rFonts w:eastAsiaTheme="minorEastAsia"/>
          <w:b/>
          <w:bCs/>
          <w:i/>
          <w:iCs/>
          <w:u w:val="single"/>
          <w:lang w:val="en-US"/>
        </w:rPr>
      </w:pPr>
    </w:p>
    <w:p w14:paraId="3477035D" w14:textId="739AE805" w:rsidR="00430D2B" w:rsidRPr="00774C1B" w:rsidRDefault="00962E70" w:rsidP="34970604">
      <w:pPr>
        <w:jc w:val="both"/>
        <w:rPr>
          <w:rFonts w:eastAsiaTheme="minorEastAsia"/>
          <w:b/>
          <w:bCs/>
          <w:sz w:val="26"/>
          <w:szCs w:val="26"/>
          <w:u w:val="single"/>
          <w:lang w:val="en-US"/>
        </w:rPr>
      </w:pPr>
      <w:r w:rsidRPr="00774C1B">
        <w:rPr>
          <w:rFonts w:eastAsiaTheme="minorEastAsia"/>
          <w:b/>
          <w:bCs/>
          <w:sz w:val="26"/>
          <w:szCs w:val="26"/>
          <w:lang w:val="en-US"/>
        </w:rPr>
        <w:t>Predictions of impact of</w:t>
      </w:r>
      <w:r w:rsidR="00D57908" w:rsidRPr="00774C1B">
        <w:rPr>
          <w:rFonts w:eastAsiaTheme="minorEastAsia"/>
          <w:b/>
          <w:bCs/>
          <w:sz w:val="26"/>
          <w:szCs w:val="26"/>
          <w:lang w:val="en-US"/>
        </w:rPr>
        <w:t xml:space="preserve"> law on</w:t>
      </w:r>
      <w:r w:rsidRPr="00774C1B">
        <w:rPr>
          <w:rFonts w:eastAsiaTheme="minorEastAsia"/>
          <w:b/>
          <w:bCs/>
          <w:sz w:val="26"/>
          <w:szCs w:val="26"/>
          <w:lang w:val="en-US"/>
        </w:rPr>
        <w:t xml:space="preserve"> the</w:t>
      </w:r>
      <w:r w:rsidR="00D57908" w:rsidRPr="00774C1B">
        <w:rPr>
          <w:rFonts w:eastAsiaTheme="minorEastAsia"/>
          <w:b/>
          <w:bCs/>
          <w:sz w:val="26"/>
          <w:szCs w:val="26"/>
          <w:lang w:val="en-US"/>
        </w:rPr>
        <w:t xml:space="preserve"> life of citizens – unpleasant obligation or the need of modern planning</w:t>
      </w:r>
      <w:r w:rsidR="34970604" w:rsidRPr="00774C1B">
        <w:rPr>
          <w:rFonts w:eastAsiaTheme="minorEastAsia"/>
          <w:b/>
          <w:bCs/>
          <w:sz w:val="26"/>
          <w:szCs w:val="26"/>
          <w:lang w:val="en-US"/>
        </w:rPr>
        <w:t xml:space="preserve"> </w:t>
      </w:r>
    </w:p>
    <w:p w14:paraId="54C8D229" w14:textId="515EAD1B" w:rsidR="00430D2B" w:rsidRPr="00774C1B" w:rsidRDefault="00172301" w:rsidP="7B7D1F2F">
      <w:pPr>
        <w:jc w:val="both"/>
        <w:rPr>
          <w:rFonts w:eastAsiaTheme="minorEastAsia"/>
          <w:lang w:val="en-US"/>
        </w:rPr>
      </w:pPr>
      <w:r>
        <w:rPr>
          <w:rFonts w:eastAsiaTheme="minorEastAsia"/>
          <w:lang w:val="en-US"/>
        </w:rPr>
        <w:t>The Regulatory Impact A</w:t>
      </w:r>
      <w:r w:rsidR="00030C9C" w:rsidRPr="00774C1B">
        <w:rPr>
          <w:rFonts w:eastAsiaTheme="minorEastAsia"/>
          <w:lang w:val="en-US"/>
        </w:rPr>
        <w:t>nalysis</w:t>
      </w:r>
      <w:r w:rsidR="00430D2B" w:rsidRPr="00774C1B">
        <w:rPr>
          <w:rFonts w:eastAsiaTheme="minorEastAsia"/>
          <w:lang w:val="en-US"/>
        </w:rPr>
        <w:t xml:space="preserve"> (RIA)</w:t>
      </w:r>
      <w:r w:rsidR="00430D2B" w:rsidRPr="00774C1B">
        <w:rPr>
          <w:rStyle w:val="FootnoteReference"/>
          <w:rFonts w:eastAsiaTheme="minorEastAsia"/>
          <w:lang w:val="en-US"/>
        </w:rPr>
        <w:footnoteReference w:id="11"/>
      </w:r>
      <w:r w:rsidR="00430D2B" w:rsidRPr="00774C1B">
        <w:rPr>
          <w:rFonts w:eastAsiaTheme="minorEastAsia"/>
          <w:lang w:val="en-US"/>
        </w:rPr>
        <w:t xml:space="preserve"> </w:t>
      </w:r>
      <w:r w:rsidR="00962E70" w:rsidRPr="00774C1B">
        <w:rPr>
          <w:rFonts w:eastAsiaTheme="minorEastAsia"/>
          <w:lang w:val="en-US"/>
        </w:rPr>
        <w:t>is an analytical process of assessment of an impact a certain regulation has on citizens, business community or the national budget, which is conducted by the party proposing the regulation in question from the earliest phase of its drafting. The purpose of this analysis is a clear identification of goals, consequences and causes, consultations with stakeholders, analysis of regulatory options and cost assessment</w:t>
      </w:r>
      <w:r w:rsidR="00430D2B" w:rsidRPr="00774C1B">
        <w:rPr>
          <w:rStyle w:val="FootnoteReference"/>
          <w:rFonts w:eastAsiaTheme="minorEastAsia"/>
          <w:lang w:val="en-US"/>
        </w:rPr>
        <w:footnoteReference w:id="12"/>
      </w:r>
      <w:r w:rsidR="00430D2B" w:rsidRPr="00774C1B">
        <w:rPr>
          <w:rFonts w:eastAsiaTheme="minorEastAsia"/>
          <w:lang w:val="en-US"/>
        </w:rPr>
        <w:t>.</w:t>
      </w:r>
    </w:p>
    <w:p w14:paraId="373364C2" w14:textId="06092BBC" w:rsidR="00430D2B" w:rsidRPr="00774C1B" w:rsidRDefault="00602BD5" w:rsidP="5ED660A2">
      <w:pPr>
        <w:jc w:val="both"/>
        <w:rPr>
          <w:rFonts w:eastAsiaTheme="minorEastAsia"/>
          <w:lang w:val="en-US"/>
        </w:rPr>
      </w:pPr>
      <w:r w:rsidRPr="00774C1B">
        <w:rPr>
          <w:rFonts w:eastAsiaTheme="minorEastAsia"/>
          <w:lang w:val="en-US"/>
        </w:rPr>
        <w:t xml:space="preserve">In the existing system, the </w:t>
      </w:r>
      <w:r w:rsidR="00BE2BEB" w:rsidRPr="00774C1B">
        <w:rPr>
          <w:rFonts w:eastAsiaTheme="minorEastAsia"/>
          <w:lang w:val="en-US"/>
        </w:rPr>
        <w:t>Ministry of Finance</w:t>
      </w:r>
      <w:r w:rsidR="5ED660A2" w:rsidRPr="00774C1B">
        <w:rPr>
          <w:rFonts w:eastAsiaTheme="minorEastAsia"/>
          <w:lang w:val="en-US"/>
        </w:rPr>
        <w:t xml:space="preserve"> (MF) </w:t>
      </w:r>
      <w:r w:rsidRPr="00774C1B">
        <w:rPr>
          <w:rFonts w:eastAsiaTheme="minorEastAsia"/>
          <w:lang w:val="en-US"/>
        </w:rPr>
        <w:t>provides its opinion on the quality of the conducted analysis and analyzes the regulation in the context of its impact on the business ambience and national budget</w:t>
      </w:r>
      <w:r w:rsidR="5ED660A2" w:rsidRPr="00774C1B">
        <w:rPr>
          <w:rFonts w:eastAsiaTheme="minorEastAsia"/>
          <w:lang w:val="en-US"/>
        </w:rPr>
        <w:t>.</w:t>
      </w:r>
    </w:p>
    <w:p w14:paraId="49AD359A" w14:textId="4EB4FE43" w:rsidR="00430D2B" w:rsidRPr="00774C1B" w:rsidRDefault="00602BD5" w:rsidP="7B7D1F2F">
      <w:pPr>
        <w:jc w:val="both"/>
        <w:rPr>
          <w:rFonts w:eastAsiaTheme="minorEastAsia"/>
          <w:highlight w:val="cyan"/>
          <w:lang w:val="en-US"/>
        </w:rPr>
      </w:pPr>
      <w:r w:rsidRPr="00774C1B">
        <w:rPr>
          <w:rFonts w:eastAsiaTheme="minorEastAsia"/>
          <w:lang w:val="en-US"/>
        </w:rPr>
        <w:t>Most of our experts believe the quality of</w:t>
      </w:r>
      <w:r w:rsidR="00340997">
        <w:rPr>
          <w:rFonts w:eastAsiaTheme="minorEastAsia"/>
          <w:lang w:val="en-US"/>
        </w:rPr>
        <w:t xml:space="preserve"> the</w:t>
      </w:r>
      <w:r w:rsidRPr="00774C1B">
        <w:rPr>
          <w:rFonts w:eastAsiaTheme="minorEastAsia"/>
          <w:lang w:val="en-US"/>
        </w:rPr>
        <w:t xml:space="preserve"> RIA in Montenegro is not at a satisfactory level</w:t>
      </w:r>
      <w:r w:rsidR="0088019F">
        <w:rPr>
          <w:rFonts w:eastAsiaTheme="minorEastAsia"/>
          <w:lang w:val="en-US"/>
        </w:rPr>
        <w:t>, i.e. that it has not taken</w:t>
      </w:r>
      <w:r w:rsidRPr="00774C1B">
        <w:rPr>
          <w:rFonts w:eastAsiaTheme="minorEastAsia"/>
          <w:lang w:val="en-US"/>
        </w:rPr>
        <w:t xml:space="preserve"> roots as a tool for improvement of the legislative process</w:t>
      </w:r>
      <w:r w:rsidR="7B7D1F2F" w:rsidRPr="00774C1B">
        <w:rPr>
          <w:rFonts w:eastAsiaTheme="minorEastAsia"/>
          <w:lang w:val="en-US"/>
        </w:rPr>
        <w:t xml:space="preserve">. </w:t>
      </w:r>
    </w:p>
    <w:p w14:paraId="14EE2798" w14:textId="16B5E547" w:rsidR="00430D2B" w:rsidRPr="00774C1B" w:rsidRDefault="00602BD5" w:rsidP="5ED660A2">
      <w:pPr>
        <w:jc w:val="both"/>
        <w:rPr>
          <w:rFonts w:eastAsiaTheme="minorEastAsia"/>
          <w:lang w:val="en-US"/>
        </w:rPr>
      </w:pPr>
      <w:r w:rsidRPr="00774C1B">
        <w:rPr>
          <w:rFonts w:eastAsiaTheme="minorEastAsia"/>
          <w:lang w:val="en-US"/>
        </w:rPr>
        <w:t>The quality needs to be significantly improved and implementing it in the final phase of a legislative process should be avoided</w:t>
      </w:r>
      <w:r w:rsidR="00430D2B" w:rsidRPr="00774C1B">
        <w:rPr>
          <w:rStyle w:val="FootnoteReference"/>
          <w:rFonts w:eastAsiaTheme="minorEastAsia"/>
          <w:lang w:val="en-US"/>
        </w:rPr>
        <w:footnoteReference w:id="13"/>
      </w:r>
      <w:r w:rsidR="00430D2B" w:rsidRPr="00774C1B">
        <w:rPr>
          <w:rFonts w:eastAsiaTheme="minorEastAsia"/>
          <w:lang w:val="en-US"/>
        </w:rPr>
        <w:t>.</w:t>
      </w:r>
    </w:p>
    <w:p w14:paraId="64213C1D" w14:textId="1D84A7D0" w:rsidR="00AB1A87" w:rsidRPr="00774C1B" w:rsidRDefault="00602BD5" w:rsidP="6C8D1CB5">
      <w:pPr>
        <w:jc w:val="both"/>
        <w:rPr>
          <w:rFonts w:eastAsiaTheme="minorEastAsia"/>
          <w:lang w:val="en-US"/>
        </w:rPr>
      </w:pPr>
      <w:r w:rsidRPr="00774C1B">
        <w:rPr>
          <w:rFonts w:eastAsiaTheme="minorEastAsia"/>
          <w:lang w:val="en-US"/>
        </w:rPr>
        <w:t>Practice has shown that impact analysis is conducted only formally, with no due diligence, without</w:t>
      </w:r>
      <w:r w:rsidR="004E1F88" w:rsidRPr="00774C1B">
        <w:rPr>
          <w:rFonts w:eastAsiaTheme="minorEastAsia"/>
          <w:lang w:val="en-US"/>
        </w:rPr>
        <w:t xml:space="preserve"> </w:t>
      </w:r>
      <w:r w:rsidR="0018370C" w:rsidRPr="00774C1B">
        <w:rPr>
          <w:rFonts w:eastAsiaTheme="minorEastAsia"/>
          <w:lang w:val="en-US"/>
        </w:rPr>
        <w:t>consideration</w:t>
      </w:r>
      <w:r w:rsidR="004E1F88" w:rsidRPr="00774C1B">
        <w:rPr>
          <w:rFonts w:eastAsiaTheme="minorEastAsia"/>
          <w:lang w:val="en-US"/>
        </w:rPr>
        <w:t xml:space="preserve"> of crucial consequences of a regulation and comparative analyses of good practices. It often happens that a regulation is adopted despite MF's negative opinion or expressed suspicions that it could negatively affect the business ambience. Special attention should be paid to a precise calculation of co</w:t>
      </w:r>
      <w:r w:rsidR="0088019F">
        <w:rPr>
          <w:rFonts w:eastAsiaTheme="minorEastAsia"/>
          <w:lang w:val="en-US"/>
        </w:rPr>
        <w:t>sts which a regulation could generate</w:t>
      </w:r>
      <w:r w:rsidR="004E1F88" w:rsidRPr="00774C1B">
        <w:rPr>
          <w:rFonts w:eastAsiaTheme="minorEastAsia"/>
          <w:lang w:val="en-US"/>
        </w:rPr>
        <w:t xml:space="preserve">, </w:t>
      </w:r>
      <w:r w:rsidR="0018370C" w:rsidRPr="00774C1B">
        <w:rPr>
          <w:rFonts w:eastAsiaTheme="minorEastAsia"/>
          <w:lang w:val="en-US"/>
        </w:rPr>
        <w:t>because</w:t>
      </w:r>
      <w:r w:rsidR="0088019F">
        <w:rPr>
          <w:rFonts w:eastAsiaTheme="minorEastAsia"/>
          <w:lang w:val="en-US"/>
        </w:rPr>
        <w:t xml:space="preserve"> they are calculated</w:t>
      </w:r>
      <w:r w:rsidR="004E1F88" w:rsidRPr="00774C1B">
        <w:rPr>
          <w:rFonts w:eastAsiaTheme="minorEastAsia"/>
          <w:lang w:val="en-US"/>
        </w:rPr>
        <w:t xml:space="preserve"> somewhat arbitrarily and at the level of a rough assessment</w:t>
      </w:r>
      <w:r w:rsidR="00430D2B" w:rsidRPr="00774C1B">
        <w:rPr>
          <w:rStyle w:val="FootnoteReference"/>
          <w:rFonts w:eastAsiaTheme="minorEastAsia"/>
          <w:lang w:val="en-US"/>
        </w:rPr>
        <w:footnoteReference w:id="14"/>
      </w:r>
      <w:r w:rsidR="00430D2B" w:rsidRPr="00774C1B">
        <w:rPr>
          <w:rFonts w:eastAsiaTheme="minorEastAsia"/>
          <w:lang w:val="en-US"/>
        </w:rPr>
        <w:t xml:space="preserve">. </w:t>
      </w:r>
      <w:r w:rsidR="004E1F88" w:rsidRPr="00774C1B">
        <w:rPr>
          <w:rFonts w:eastAsiaTheme="minorEastAsia"/>
          <w:lang w:val="en-US"/>
        </w:rPr>
        <w:t>Most of our experts share this opinion</w:t>
      </w:r>
      <w:r w:rsidR="00430D2B" w:rsidRPr="00774C1B">
        <w:rPr>
          <w:rFonts w:eastAsiaTheme="minorEastAsia"/>
          <w:lang w:val="en-US"/>
        </w:rPr>
        <w:t>.</w:t>
      </w:r>
    </w:p>
    <w:p w14:paraId="17F0F830" w14:textId="5F28E8F9" w:rsidR="00430D2B" w:rsidRPr="00774C1B" w:rsidRDefault="001502D3" w:rsidP="6C8D1CB5">
      <w:pPr>
        <w:jc w:val="both"/>
        <w:rPr>
          <w:rFonts w:eastAsiaTheme="minorEastAsia"/>
          <w:lang w:val="en-US"/>
        </w:rPr>
      </w:pPr>
      <w:r w:rsidRPr="00774C1B">
        <w:rPr>
          <w:rFonts w:eastAsiaTheme="minorEastAsia"/>
          <w:lang w:val="en-US"/>
        </w:rPr>
        <w:t>PARS</w:t>
      </w:r>
      <w:r w:rsidR="00AB1A87" w:rsidRPr="00774C1B">
        <w:rPr>
          <w:rFonts w:eastAsiaTheme="minorEastAsia"/>
          <w:lang w:val="en-US"/>
        </w:rPr>
        <w:t xml:space="preserve">, too, </w:t>
      </w:r>
      <w:r w:rsidR="0018370C" w:rsidRPr="00774C1B">
        <w:rPr>
          <w:rFonts w:eastAsiaTheme="minorEastAsia"/>
          <w:lang w:val="en-US"/>
        </w:rPr>
        <w:t>recognizes</w:t>
      </w:r>
      <w:r w:rsidR="00AB1A87" w:rsidRPr="00774C1B">
        <w:rPr>
          <w:rFonts w:eastAsiaTheme="minorEastAsia"/>
          <w:lang w:val="en-US"/>
        </w:rPr>
        <w:t xml:space="preserve"> the problem of absence of obligation of law implementation planning, i.e. that the material submitted to the Government does not have to contain a law implementation plan</w:t>
      </w:r>
      <w:r w:rsidR="6C8D1CB5" w:rsidRPr="00774C1B">
        <w:rPr>
          <w:rFonts w:eastAsiaTheme="minorEastAsia"/>
          <w:lang w:val="en-US"/>
        </w:rPr>
        <w:t xml:space="preserve">. </w:t>
      </w:r>
    </w:p>
    <w:p w14:paraId="45EDE75D" w14:textId="07226495" w:rsidR="00AB1A87" w:rsidRPr="00774C1B" w:rsidRDefault="00AB1A87" w:rsidP="34970604">
      <w:pPr>
        <w:jc w:val="both"/>
        <w:rPr>
          <w:rFonts w:eastAsiaTheme="minorEastAsia"/>
          <w:lang w:val="en-US"/>
        </w:rPr>
      </w:pPr>
      <w:r w:rsidRPr="00774C1B">
        <w:rPr>
          <w:rFonts w:eastAsiaTheme="minorEastAsia"/>
          <w:lang w:val="en-US"/>
        </w:rPr>
        <w:t>Laws represent the most important segments of Government policies implementation and their actual effects need to be measured. A part of indicators for success of law implementation could be a part of indicators for measuring the success of Government policies.</w:t>
      </w:r>
    </w:p>
    <w:p w14:paraId="126E1A10" w14:textId="635691B6" w:rsidR="00430D2B" w:rsidRPr="00774C1B" w:rsidRDefault="00AB1A87" w:rsidP="34970604">
      <w:pPr>
        <w:jc w:val="both"/>
        <w:rPr>
          <w:rFonts w:eastAsiaTheme="minorEastAsia"/>
          <w:lang w:val="en-US"/>
        </w:rPr>
      </w:pPr>
      <w:r w:rsidRPr="00774C1B">
        <w:rPr>
          <w:rFonts w:eastAsiaTheme="minorEastAsia"/>
          <w:lang w:val="en-US"/>
        </w:rPr>
        <w:lastRenderedPageBreak/>
        <w:t>Timely and precise planning and the drafting of high-quality success indicators are needed at the very beginning of preparation of draft law text, so that those who are in charge of law implementation could, at the same time, initiate the phase of preparation f</w:t>
      </w:r>
      <w:r w:rsidR="0088019F">
        <w:rPr>
          <w:rFonts w:eastAsiaTheme="minorEastAsia"/>
          <w:lang w:val="en-US"/>
        </w:rPr>
        <w:t xml:space="preserve">or its implementation and </w:t>
      </w:r>
      <w:r w:rsidRPr="00774C1B">
        <w:rPr>
          <w:rFonts w:eastAsiaTheme="minorEastAsia"/>
          <w:lang w:val="en-US"/>
        </w:rPr>
        <w:t>timely identify potential obstacles they could face.</w:t>
      </w:r>
    </w:p>
    <w:p w14:paraId="577DCA11" w14:textId="32EDE213" w:rsidR="00430D2B" w:rsidRPr="00774C1B" w:rsidRDefault="00AB1A87" w:rsidP="00AB1A87">
      <w:pPr>
        <w:jc w:val="both"/>
        <w:rPr>
          <w:rFonts w:eastAsiaTheme="minorEastAsia"/>
          <w:lang w:val="en-US"/>
        </w:rPr>
      </w:pPr>
      <w:r w:rsidRPr="00774C1B">
        <w:rPr>
          <w:rFonts w:eastAsiaTheme="minorEastAsia"/>
          <w:lang w:val="en-US"/>
        </w:rPr>
        <w:t>Besides the obvious benefits for the planning of budget and other</w:t>
      </w:r>
      <w:r w:rsidR="7B7D1F2F" w:rsidRPr="00774C1B">
        <w:rPr>
          <w:rFonts w:eastAsiaTheme="minorEastAsia"/>
          <w:lang w:val="en-US"/>
        </w:rPr>
        <w:t xml:space="preserve"> </w:t>
      </w:r>
      <w:r w:rsidRPr="00774C1B">
        <w:rPr>
          <w:rFonts w:eastAsiaTheme="minorEastAsia"/>
          <w:lang w:val="en-US"/>
        </w:rPr>
        <w:t>regulatory impacts</w:t>
      </w:r>
      <w:r w:rsidR="7B7D1F2F" w:rsidRPr="00774C1B">
        <w:rPr>
          <w:rFonts w:eastAsiaTheme="minorEastAsia"/>
          <w:lang w:val="en-US"/>
        </w:rPr>
        <w:t xml:space="preserve">, </w:t>
      </w:r>
      <w:r w:rsidRPr="00774C1B">
        <w:rPr>
          <w:rFonts w:eastAsiaTheme="minorEastAsia"/>
          <w:lang w:val="en-US"/>
        </w:rPr>
        <w:t>a high-quality</w:t>
      </w:r>
      <w:r w:rsidR="7B7D1F2F" w:rsidRPr="00774C1B">
        <w:rPr>
          <w:rFonts w:eastAsiaTheme="minorEastAsia"/>
          <w:lang w:val="en-US"/>
        </w:rPr>
        <w:t xml:space="preserve"> RIA</w:t>
      </w:r>
      <w:r w:rsidRPr="00774C1B">
        <w:rPr>
          <w:rFonts w:eastAsiaTheme="minorEastAsia"/>
          <w:lang w:val="en-US"/>
        </w:rPr>
        <w:t xml:space="preserve"> would improve the quality of public discussions and legal texts proposed by the Government. We should, therefore, not ignore the possible influence of RIA on</w:t>
      </w:r>
      <w:r w:rsidR="0009022C">
        <w:rPr>
          <w:rFonts w:eastAsiaTheme="minorEastAsia"/>
          <w:lang w:val="en-US"/>
        </w:rPr>
        <w:t xml:space="preserve"> the</w:t>
      </w:r>
      <w:r w:rsidRPr="00774C1B">
        <w:rPr>
          <w:rFonts w:eastAsiaTheme="minorEastAsia"/>
          <w:lang w:val="en-US"/>
        </w:rPr>
        <w:t xml:space="preserve"> increase of citizen participation in executive government and, hence, its openness. It is planned by </w:t>
      </w:r>
      <w:r w:rsidR="0009022C">
        <w:rPr>
          <w:rFonts w:eastAsiaTheme="minorEastAsia"/>
          <w:lang w:val="en-US"/>
        </w:rPr>
        <w:t xml:space="preserve">the </w:t>
      </w:r>
      <w:r w:rsidR="00197743" w:rsidRPr="00774C1B">
        <w:rPr>
          <w:rFonts w:eastAsiaTheme="minorEastAsia"/>
          <w:lang w:val="en-US"/>
        </w:rPr>
        <w:t>public administration</w:t>
      </w:r>
      <w:r w:rsidRPr="00774C1B">
        <w:rPr>
          <w:rFonts w:eastAsiaTheme="minorEastAsia"/>
          <w:lang w:val="en-US"/>
        </w:rPr>
        <w:t xml:space="preserve"> reform that increasingly more regulations have a well-conducted RIA which will be </w:t>
      </w:r>
      <w:r w:rsidR="00B60F15" w:rsidRPr="00774C1B">
        <w:rPr>
          <w:rFonts w:eastAsiaTheme="minorEastAsia"/>
          <w:lang w:val="en-US"/>
        </w:rPr>
        <w:t xml:space="preserve">a part of the material for public discussions. </w:t>
      </w:r>
      <w:r w:rsidR="7B7D1F2F" w:rsidRPr="00774C1B">
        <w:rPr>
          <w:rFonts w:eastAsiaTheme="minorEastAsia"/>
          <w:lang w:val="en-US"/>
        </w:rPr>
        <w:t>CDT</w:t>
      </w:r>
      <w:r w:rsidR="00B60F15" w:rsidRPr="00774C1B">
        <w:rPr>
          <w:rFonts w:eastAsiaTheme="minorEastAsia"/>
          <w:lang w:val="en-US"/>
        </w:rPr>
        <w:t xml:space="preserve"> </w:t>
      </w:r>
      <w:r w:rsidR="0018370C" w:rsidRPr="00774C1B">
        <w:rPr>
          <w:rFonts w:eastAsiaTheme="minorEastAsia"/>
          <w:lang w:val="en-US"/>
        </w:rPr>
        <w:t>also</w:t>
      </w:r>
      <w:r w:rsidR="00B60F15" w:rsidRPr="00774C1B">
        <w:rPr>
          <w:rFonts w:eastAsiaTheme="minorEastAsia"/>
          <w:lang w:val="en-US"/>
        </w:rPr>
        <w:t xml:space="preserve"> believes that this set of materials should include the obligatory law implementation plan. After this, public discussions would get a significantly more contemporary and better form</w:t>
      </w:r>
      <w:r w:rsidR="7B7D1F2F" w:rsidRPr="00774C1B">
        <w:rPr>
          <w:rFonts w:eastAsiaTheme="minorEastAsia"/>
          <w:lang w:val="en-US"/>
        </w:rPr>
        <w:t>.</w:t>
      </w:r>
    </w:p>
    <w:p w14:paraId="0FBDDB0D" w14:textId="77777777" w:rsidR="00430D2B" w:rsidRPr="00774C1B" w:rsidRDefault="00430D2B" w:rsidP="00430D2B">
      <w:pPr>
        <w:jc w:val="both"/>
        <w:rPr>
          <w:rFonts w:eastAsiaTheme="minorEastAsia"/>
          <w:b/>
          <w:bCs/>
          <w:sz w:val="26"/>
          <w:szCs w:val="26"/>
          <w:lang w:val="en-US"/>
        </w:rPr>
      </w:pPr>
    </w:p>
    <w:p w14:paraId="01893248" w14:textId="4C80BB95" w:rsidR="00430D2B" w:rsidRPr="00774C1B" w:rsidRDefault="00D57908" w:rsidP="7B7D1F2F">
      <w:pPr>
        <w:jc w:val="both"/>
        <w:rPr>
          <w:rFonts w:eastAsiaTheme="minorEastAsia"/>
          <w:b/>
          <w:bCs/>
          <w:sz w:val="26"/>
          <w:szCs w:val="26"/>
          <w:lang w:val="en-US"/>
        </w:rPr>
      </w:pPr>
      <w:r w:rsidRPr="00774C1B">
        <w:rPr>
          <w:rFonts w:eastAsiaTheme="minorEastAsia"/>
          <w:b/>
          <w:bCs/>
          <w:sz w:val="26"/>
          <w:szCs w:val="26"/>
          <w:lang w:val="en-US"/>
        </w:rPr>
        <w:t>Involvement of citizens in decision-making</w:t>
      </w:r>
      <w:r w:rsidR="7B7D1F2F" w:rsidRPr="00774C1B">
        <w:rPr>
          <w:rFonts w:eastAsiaTheme="minorEastAsia"/>
          <w:b/>
          <w:bCs/>
          <w:sz w:val="26"/>
          <w:szCs w:val="26"/>
          <w:lang w:val="en-US"/>
        </w:rPr>
        <w:t xml:space="preserve"> </w:t>
      </w:r>
      <w:r w:rsidRPr="00774C1B">
        <w:rPr>
          <w:rFonts w:eastAsiaTheme="minorEastAsia"/>
          <w:b/>
          <w:bCs/>
          <w:sz w:val="26"/>
          <w:szCs w:val="26"/>
          <w:lang w:val="en-US"/>
        </w:rPr>
        <w:t>–</w:t>
      </w:r>
      <w:r w:rsidR="7B7D1F2F" w:rsidRPr="00774C1B">
        <w:rPr>
          <w:rFonts w:eastAsiaTheme="minorEastAsia"/>
          <w:b/>
          <w:bCs/>
          <w:sz w:val="26"/>
          <w:szCs w:val="26"/>
          <w:lang w:val="en-US"/>
        </w:rPr>
        <w:t xml:space="preserve"> </w:t>
      </w:r>
      <w:r w:rsidRPr="00774C1B">
        <w:rPr>
          <w:rFonts w:eastAsiaTheme="minorEastAsia"/>
          <w:b/>
          <w:bCs/>
          <w:sz w:val="26"/>
          <w:szCs w:val="26"/>
          <w:lang w:val="en-US"/>
        </w:rPr>
        <w:t>essence or form</w:t>
      </w:r>
    </w:p>
    <w:p w14:paraId="075A9C3F" w14:textId="5377EF7F" w:rsidR="00430D2B" w:rsidRPr="00774C1B" w:rsidRDefault="00B60F15" w:rsidP="00B60F15">
      <w:pPr>
        <w:jc w:val="both"/>
        <w:rPr>
          <w:rStyle w:val="FootnoteReference"/>
          <w:rFonts w:eastAsiaTheme="minorEastAsia"/>
          <w:lang w:val="en-US"/>
        </w:rPr>
      </w:pPr>
      <w:r w:rsidRPr="00774C1B">
        <w:rPr>
          <w:rFonts w:eastAsiaTheme="minorEastAsia"/>
          <w:lang w:val="en-US"/>
        </w:rPr>
        <w:t>Most of our experts believe that the citizens of Montenegro have at their disposal instruments for the monitoring of public policies. However, most of them do not function in practice. Improper use of these instruments is linked to their insufficiently active promotion by the Government and local self-governments and to their failure of accept suggestions by citizens related to changes of regulations or policies.</w:t>
      </w:r>
    </w:p>
    <w:p w14:paraId="3A28D72F" w14:textId="7EBE2204" w:rsidR="00430D2B" w:rsidRPr="00774C1B" w:rsidRDefault="00B60F15" w:rsidP="6C8D1CB5">
      <w:pPr>
        <w:jc w:val="both"/>
        <w:rPr>
          <w:rFonts w:eastAsiaTheme="minorEastAsia"/>
          <w:i/>
          <w:iCs/>
          <w:lang w:val="en-US"/>
        </w:rPr>
      </w:pPr>
      <w:r w:rsidRPr="00012998">
        <w:rPr>
          <w:rFonts w:eastAsiaTheme="minorEastAsia"/>
          <w:i/>
          <w:iCs/>
          <w:lang w:val="en-US"/>
        </w:rPr>
        <w:t>They have graded this s</w:t>
      </w:r>
      <w:r w:rsidR="00012998" w:rsidRPr="00012998">
        <w:rPr>
          <w:rFonts w:eastAsiaTheme="minorEastAsia"/>
          <w:i/>
          <w:iCs/>
          <w:lang w:val="en-US"/>
        </w:rPr>
        <w:t>egment with the average grade of 2.65.</w:t>
      </w:r>
    </w:p>
    <w:p w14:paraId="4BD3F130" w14:textId="0B19749D" w:rsidR="00430D2B" w:rsidRPr="00774C1B" w:rsidRDefault="00B60F15" w:rsidP="5ED660A2">
      <w:pPr>
        <w:jc w:val="both"/>
        <w:rPr>
          <w:rFonts w:eastAsiaTheme="minorEastAsia"/>
          <w:b/>
          <w:bCs/>
          <w:lang w:val="en-US"/>
        </w:rPr>
      </w:pPr>
      <w:r w:rsidRPr="00774C1B">
        <w:rPr>
          <w:rFonts w:eastAsiaTheme="minorEastAsia"/>
          <w:b/>
          <w:bCs/>
          <w:lang w:val="en-US"/>
        </w:rPr>
        <w:t>Public discussions</w:t>
      </w:r>
      <w:r w:rsidR="5ED660A2" w:rsidRPr="00774C1B">
        <w:rPr>
          <w:rFonts w:eastAsiaTheme="minorEastAsia"/>
          <w:b/>
          <w:bCs/>
          <w:lang w:val="en-US"/>
        </w:rPr>
        <w:t xml:space="preserve"> </w:t>
      </w:r>
      <w:r w:rsidRPr="00774C1B">
        <w:rPr>
          <w:rFonts w:eastAsiaTheme="minorEastAsia"/>
          <w:b/>
          <w:bCs/>
          <w:lang w:val="en-US"/>
        </w:rPr>
        <w:t>–</w:t>
      </w:r>
      <w:r w:rsidR="5ED660A2" w:rsidRPr="00774C1B">
        <w:rPr>
          <w:rFonts w:eastAsiaTheme="minorEastAsia"/>
          <w:b/>
          <w:bCs/>
          <w:lang w:val="en-US"/>
        </w:rPr>
        <w:t xml:space="preserve"> </w:t>
      </w:r>
      <w:r w:rsidRPr="00774C1B">
        <w:rPr>
          <w:rFonts w:eastAsiaTheme="minorEastAsia"/>
          <w:b/>
          <w:bCs/>
          <w:lang w:val="en-US"/>
        </w:rPr>
        <w:t>do citizens have a say?</w:t>
      </w:r>
    </w:p>
    <w:p w14:paraId="1AF67A29" w14:textId="01952A25" w:rsidR="00A87AFE" w:rsidRPr="00774C1B" w:rsidRDefault="00A87AFE" w:rsidP="6C8D1CB5">
      <w:pPr>
        <w:jc w:val="both"/>
        <w:rPr>
          <w:rFonts w:eastAsiaTheme="minorEastAsia"/>
          <w:lang w:val="en-US"/>
        </w:rPr>
      </w:pPr>
      <w:r w:rsidRPr="00774C1B">
        <w:rPr>
          <w:rFonts w:eastAsiaTheme="minorEastAsia"/>
          <w:lang w:val="en-US"/>
        </w:rPr>
        <w:t>O</w:t>
      </w:r>
      <w:r w:rsidR="0009022C">
        <w:rPr>
          <w:rFonts w:eastAsiaTheme="minorEastAsia"/>
          <w:lang w:val="en-US"/>
        </w:rPr>
        <w:t>ur experts believe that, in spite of</w:t>
      </w:r>
      <w:r w:rsidRPr="00774C1B">
        <w:rPr>
          <w:rFonts w:eastAsiaTheme="minorEastAsia"/>
          <w:lang w:val="en-US"/>
        </w:rPr>
        <w:t xml:space="preserve"> the existing mechanisms, participation of citizens still exists only formally. Work on this segment of Government’s openness did not provide significant results.</w:t>
      </w:r>
    </w:p>
    <w:p w14:paraId="1CD8AF22" w14:textId="719638A3" w:rsidR="00430D2B" w:rsidRPr="00774C1B" w:rsidRDefault="00A87AFE" w:rsidP="6C8D1CB5">
      <w:pPr>
        <w:jc w:val="both"/>
        <w:rPr>
          <w:rFonts w:eastAsiaTheme="minorEastAsia"/>
          <w:lang w:val="en-US"/>
        </w:rPr>
      </w:pPr>
      <w:r w:rsidRPr="00774C1B">
        <w:rPr>
          <w:rFonts w:eastAsiaTheme="minorEastAsia"/>
          <w:lang w:val="en-US"/>
        </w:rPr>
        <w:t xml:space="preserve">Key objections of our experts are that the actual consideration of citizens’ suggestions is only symbolic, which means that public discussions often have only </w:t>
      </w:r>
      <w:r w:rsidR="0009022C">
        <w:rPr>
          <w:rFonts w:eastAsiaTheme="minorEastAsia"/>
          <w:lang w:val="en-US"/>
        </w:rPr>
        <w:t xml:space="preserve">a </w:t>
      </w:r>
      <w:r w:rsidRPr="00774C1B">
        <w:rPr>
          <w:rFonts w:eastAsiaTheme="minorEastAsia"/>
          <w:lang w:val="en-US"/>
        </w:rPr>
        <w:t xml:space="preserve">formal character. </w:t>
      </w:r>
      <w:r w:rsidR="00A77050">
        <w:rPr>
          <w:rFonts w:eastAsiaTheme="minorEastAsia"/>
          <w:lang w:val="en-US"/>
        </w:rPr>
        <w:t>In</w:t>
      </w:r>
      <w:r w:rsidRPr="00774C1B">
        <w:rPr>
          <w:rFonts w:eastAsiaTheme="minorEastAsia"/>
          <w:lang w:val="en-US"/>
        </w:rPr>
        <w:t xml:space="preserve"> experts’ opinion, </w:t>
      </w:r>
      <w:r w:rsidR="003E0C46">
        <w:rPr>
          <w:rFonts w:eastAsiaTheme="minorEastAsia"/>
          <w:lang w:val="en-US"/>
        </w:rPr>
        <w:t xml:space="preserve">citizens’ suggestions are </w:t>
      </w:r>
      <w:r w:rsidRPr="00774C1B">
        <w:rPr>
          <w:rFonts w:eastAsiaTheme="minorEastAsia"/>
          <w:lang w:val="en-US"/>
        </w:rPr>
        <w:t xml:space="preserve">often disregarded or </w:t>
      </w:r>
      <w:r w:rsidR="003E0C46" w:rsidRPr="00774C1B">
        <w:rPr>
          <w:rFonts w:eastAsiaTheme="minorEastAsia"/>
          <w:lang w:val="en-US"/>
        </w:rPr>
        <w:t>considered</w:t>
      </w:r>
      <w:r w:rsidR="003E0C46">
        <w:rPr>
          <w:rFonts w:eastAsiaTheme="minorEastAsia"/>
          <w:lang w:val="en-US"/>
        </w:rPr>
        <w:t xml:space="preserve"> </w:t>
      </w:r>
      <w:r w:rsidR="00A77050">
        <w:rPr>
          <w:rFonts w:eastAsiaTheme="minorEastAsia"/>
          <w:lang w:val="en-US"/>
        </w:rPr>
        <w:t xml:space="preserve">only </w:t>
      </w:r>
      <w:r w:rsidR="003E0C46">
        <w:rPr>
          <w:rFonts w:eastAsiaTheme="minorEastAsia"/>
          <w:lang w:val="en-US"/>
        </w:rPr>
        <w:t>partially</w:t>
      </w:r>
      <w:r w:rsidRPr="00774C1B">
        <w:rPr>
          <w:rFonts w:eastAsiaTheme="minorEastAsia"/>
          <w:lang w:val="en-US"/>
        </w:rPr>
        <w:t>.</w:t>
      </w:r>
    </w:p>
    <w:p w14:paraId="462DB046" w14:textId="0ADB0017" w:rsidR="00430D2B" w:rsidRPr="00774C1B" w:rsidRDefault="00EB2C33" w:rsidP="00EB2C33">
      <w:pPr>
        <w:jc w:val="both"/>
        <w:rPr>
          <w:rFonts w:eastAsiaTheme="minorEastAsia"/>
          <w:lang w:val="en-US"/>
        </w:rPr>
      </w:pPr>
      <w:r w:rsidRPr="00774C1B">
        <w:rPr>
          <w:rFonts w:eastAsiaTheme="minorEastAsia"/>
          <w:lang w:val="en-US"/>
        </w:rPr>
        <w:t>According to an assessment conducted by the NGO sector, the Government has taken a step back in consulting with the public</w:t>
      </w:r>
      <w:r w:rsidR="6C8D1CB5" w:rsidRPr="00774C1B">
        <w:rPr>
          <w:rFonts w:eastAsiaTheme="minorEastAsia"/>
          <w:lang w:val="en-US"/>
        </w:rPr>
        <w:t xml:space="preserve">. </w:t>
      </w:r>
    </w:p>
    <w:p w14:paraId="61D03AD4" w14:textId="77777777" w:rsidR="00430D2B" w:rsidRPr="00774C1B" w:rsidRDefault="00430D2B" w:rsidP="00430D2B">
      <w:pPr>
        <w:autoSpaceDE w:val="0"/>
        <w:autoSpaceDN w:val="0"/>
        <w:adjustRightInd w:val="0"/>
        <w:spacing w:after="0" w:line="240" w:lineRule="auto"/>
        <w:jc w:val="both"/>
        <w:rPr>
          <w:rFonts w:eastAsiaTheme="minorEastAsia"/>
          <w:lang w:val="en-US"/>
        </w:rPr>
      </w:pPr>
    </w:p>
    <w:p w14:paraId="0C6DC936" w14:textId="73B30F09" w:rsidR="00430D2B" w:rsidRPr="00774C1B" w:rsidRDefault="00EB2C33" w:rsidP="009322DB">
      <w:pPr>
        <w:autoSpaceDE w:val="0"/>
        <w:autoSpaceDN w:val="0"/>
        <w:adjustRightInd w:val="0"/>
        <w:spacing w:after="0" w:line="240" w:lineRule="auto"/>
        <w:jc w:val="both"/>
        <w:rPr>
          <w:rFonts w:eastAsiaTheme="minorEastAsia"/>
          <w:lang w:val="en-US"/>
        </w:rPr>
      </w:pPr>
      <w:r w:rsidRPr="00774C1B">
        <w:rPr>
          <w:rFonts w:eastAsiaTheme="minorEastAsia"/>
          <w:lang w:val="en-US"/>
        </w:rPr>
        <w:t xml:space="preserve">Negative trends have been noticed, such as </w:t>
      </w:r>
      <w:r w:rsidR="003E0C46">
        <w:rPr>
          <w:rFonts w:eastAsiaTheme="minorEastAsia"/>
          <w:lang w:val="en-US"/>
        </w:rPr>
        <w:t xml:space="preserve">the </w:t>
      </w:r>
      <w:r w:rsidRPr="00774C1B">
        <w:rPr>
          <w:rFonts w:eastAsiaTheme="minorEastAsia"/>
          <w:lang w:val="en-US"/>
        </w:rPr>
        <w:t>complete avoiding of public discussions when introducing important regulations, partial organization of public discussio</w:t>
      </w:r>
      <w:r w:rsidR="009322DB" w:rsidRPr="00774C1B">
        <w:rPr>
          <w:rFonts w:eastAsiaTheme="minorEastAsia"/>
          <w:lang w:val="en-US"/>
        </w:rPr>
        <w:t xml:space="preserve">ns, organization of “summary” </w:t>
      </w:r>
      <w:r w:rsidR="0018370C" w:rsidRPr="00774C1B">
        <w:rPr>
          <w:rFonts w:eastAsiaTheme="minorEastAsia"/>
          <w:lang w:val="en-US"/>
        </w:rPr>
        <w:t>discussions</w:t>
      </w:r>
      <w:r w:rsidR="009322DB" w:rsidRPr="00774C1B">
        <w:rPr>
          <w:rFonts w:eastAsiaTheme="minorEastAsia"/>
          <w:lang w:val="en-US"/>
        </w:rPr>
        <w:t xml:space="preserve"> and organizations of public consultations instead of public discussions</w:t>
      </w:r>
      <w:r w:rsidR="00430D2B" w:rsidRPr="00774C1B">
        <w:rPr>
          <w:rFonts w:eastAsiaTheme="minorEastAsia"/>
          <w:lang w:val="en-US"/>
        </w:rPr>
        <w:t xml:space="preserve">. </w:t>
      </w:r>
      <w:r w:rsidR="009322DB" w:rsidRPr="00774C1B">
        <w:rPr>
          <w:rFonts w:eastAsiaTheme="minorEastAsia"/>
          <w:lang w:val="en-US"/>
        </w:rPr>
        <w:t xml:space="preserve">Often, </w:t>
      </w:r>
      <w:r w:rsidR="00430D2B" w:rsidRPr="00774C1B">
        <w:rPr>
          <w:rFonts w:eastAsiaTheme="minorEastAsia"/>
          <w:lang w:val="en-US"/>
        </w:rPr>
        <w:t>RIA</w:t>
      </w:r>
      <w:r w:rsidR="009322DB" w:rsidRPr="00774C1B">
        <w:rPr>
          <w:rFonts w:eastAsiaTheme="minorEastAsia"/>
          <w:lang w:val="en-US"/>
        </w:rPr>
        <w:t xml:space="preserve"> does not accompany the law being discussed</w:t>
      </w:r>
      <w:r w:rsidR="00430D2B" w:rsidRPr="00774C1B">
        <w:rPr>
          <w:rStyle w:val="FootnoteReference"/>
          <w:rFonts w:eastAsiaTheme="minorEastAsia"/>
          <w:lang w:val="en-US"/>
        </w:rPr>
        <w:footnoteReference w:id="15"/>
      </w:r>
      <w:r w:rsidR="00430D2B" w:rsidRPr="00774C1B">
        <w:rPr>
          <w:rFonts w:eastAsiaTheme="minorEastAsia"/>
          <w:lang w:val="en-US"/>
        </w:rPr>
        <w:t>.</w:t>
      </w:r>
    </w:p>
    <w:p w14:paraId="6ACCC932" w14:textId="77777777" w:rsidR="00430D2B" w:rsidRPr="00774C1B" w:rsidRDefault="00430D2B" w:rsidP="00430D2B">
      <w:pPr>
        <w:autoSpaceDE w:val="0"/>
        <w:autoSpaceDN w:val="0"/>
        <w:adjustRightInd w:val="0"/>
        <w:spacing w:after="0" w:line="240" w:lineRule="auto"/>
        <w:jc w:val="both"/>
        <w:rPr>
          <w:rFonts w:eastAsiaTheme="minorEastAsia"/>
          <w:lang w:val="en-US"/>
        </w:rPr>
      </w:pPr>
    </w:p>
    <w:p w14:paraId="4D4F864A" w14:textId="1FEB7C0C" w:rsidR="00430D2B" w:rsidRPr="00774C1B" w:rsidRDefault="009322DB" w:rsidP="6C8D1CB5">
      <w:pPr>
        <w:jc w:val="both"/>
        <w:rPr>
          <w:rFonts w:eastAsiaTheme="minorEastAsia"/>
          <w:lang w:val="en-US"/>
        </w:rPr>
      </w:pPr>
      <w:r w:rsidRPr="00774C1B">
        <w:rPr>
          <w:rFonts w:eastAsiaTheme="minorEastAsia"/>
          <w:lang w:val="en-US"/>
        </w:rPr>
        <w:t>E-government portal offers a possibility of electronic participation in public discussions – e-</w:t>
      </w:r>
      <w:r w:rsidR="003E0C46">
        <w:rPr>
          <w:rFonts w:eastAsiaTheme="minorEastAsia"/>
          <w:lang w:val="en-US"/>
        </w:rPr>
        <w:t>p</w:t>
      </w:r>
      <w:r w:rsidRPr="00774C1B">
        <w:rPr>
          <w:rFonts w:eastAsiaTheme="minorEastAsia"/>
          <w:lang w:val="en-US"/>
        </w:rPr>
        <w:t xml:space="preserve">articipation, through commenting and </w:t>
      </w:r>
      <w:r w:rsidR="003E0C46">
        <w:rPr>
          <w:rFonts w:eastAsiaTheme="minorEastAsia"/>
          <w:lang w:val="en-US"/>
        </w:rPr>
        <w:t xml:space="preserve">the </w:t>
      </w:r>
      <w:r w:rsidRPr="00774C1B">
        <w:rPr>
          <w:rFonts w:eastAsiaTheme="minorEastAsia"/>
          <w:lang w:val="en-US"/>
        </w:rPr>
        <w:t>submitting</w:t>
      </w:r>
      <w:r w:rsidR="003E0C46">
        <w:rPr>
          <w:rFonts w:eastAsiaTheme="minorEastAsia"/>
          <w:lang w:val="en-US"/>
        </w:rPr>
        <w:t xml:space="preserve"> of</w:t>
      </w:r>
      <w:r w:rsidRPr="00774C1B">
        <w:rPr>
          <w:rFonts w:eastAsiaTheme="minorEastAsia"/>
          <w:lang w:val="en-US"/>
        </w:rPr>
        <w:t xml:space="preserve"> documents, but </w:t>
      </w:r>
      <w:r w:rsidR="00430D2B" w:rsidRPr="00774C1B">
        <w:rPr>
          <w:rFonts w:eastAsiaTheme="minorEastAsia"/>
          <w:lang w:val="en-US"/>
        </w:rPr>
        <w:t xml:space="preserve">69% </w:t>
      </w:r>
      <w:r w:rsidRPr="00774C1B">
        <w:rPr>
          <w:rFonts w:eastAsiaTheme="minorEastAsia"/>
          <w:lang w:val="en-US"/>
        </w:rPr>
        <w:t>ministries</w:t>
      </w:r>
      <w:r w:rsidR="003E0C46">
        <w:rPr>
          <w:rFonts w:eastAsiaTheme="minorEastAsia"/>
          <w:lang w:val="en-US"/>
        </w:rPr>
        <w:t xml:space="preserve"> do</w:t>
      </w:r>
      <w:r w:rsidRPr="00774C1B">
        <w:rPr>
          <w:rFonts w:eastAsiaTheme="minorEastAsia"/>
          <w:lang w:val="en-US"/>
        </w:rPr>
        <w:t xml:space="preserve"> not hold public discussions </w:t>
      </w:r>
      <w:r w:rsidR="00430D2B" w:rsidRPr="00774C1B">
        <w:rPr>
          <w:rFonts w:eastAsiaTheme="minorEastAsia"/>
          <w:lang w:val="en-US"/>
        </w:rPr>
        <w:t>online</w:t>
      </w:r>
      <w:r w:rsidR="00430D2B" w:rsidRPr="00774C1B">
        <w:rPr>
          <w:rStyle w:val="FootnoteReference"/>
          <w:rFonts w:eastAsiaTheme="minorEastAsia"/>
          <w:lang w:val="en-US"/>
        </w:rPr>
        <w:footnoteReference w:id="16"/>
      </w:r>
      <w:r w:rsidR="00430D2B" w:rsidRPr="00774C1B">
        <w:rPr>
          <w:rFonts w:eastAsiaTheme="minorEastAsia"/>
          <w:lang w:val="en-US"/>
        </w:rPr>
        <w:t>.</w:t>
      </w:r>
    </w:p>
    <w:p w14:paraId="7EDF99EC" w14:textId="5E9CC46A" w:rsidR="00430D2B" w:rsidRPr="00774C1B" w:rsidRDefault="009322DB" w:rsidP="008C137E">
      <w:pPr>
        <w:jc w:val="both"/>
        <w:rPr>
          <w:rFonts w:eastAsiaTheme="minorEastAsia"/>
          <w:lang w:val="en-US"/>
        </w:rPr>
      </w:pPr>
      <w:r w:rsidRPr="00774C1B">
        <w:rPr>
          <w:rFonts w:eastAsiaTheme="minorEastAsia"/>
          <w:lang w:val="en-US"/>
        </w:rPr>
        <w:lastRenderedPageBreak/>
        <w:t>At the local level, when it comes to programs of development of local self-government and drafts of general documents adopted by the Parliament, public discussion</w:t>
      </w:r>
      <w:r w:rsidR="0018370C">
        <w:rPr>
          <w:rFonts w:eastAsiaTheme="minorEastAsia"/>
          <w:lang w:val="en-US"/>
        </w:rPr>
        <w:t>s</w:t>
      </w:r>
      <w:r w:rsidRPr="00774C1B">
        <w:rPr>
          <w:rFonts w:eastAsiaTheme="minorEastAsia"/>
          <w:lang w:val="en-US"/>
        </w:rPr>
        <w:t xml:space="preserve"> are usually held as prescribed by regulations, but the obligation of the drafting of reports </w:t>
      </w:r>
      <w:r w:rsidR="003E0C46">
        <w:rPr>
          <w:rFonts w:eastAsiaTheme="minorEastAsia"/>
          <w:lang w:val="en-US"/>
        </w:rPr>
        <w:t>on</w:t>
      </w:r>
      <w:r w:rsidRPr="00774C1B">
        <w:rPr>
          <w:rFonts w:eastAsiaTheme="minorEastAsia"/>
          <w:lang w:val="en-US"/>
        </w:rPr>
        <w:t xml:space="preserve"> public discussions and their publishing at web pages is, to an extent, disregarded. Some reports to not include a detailed summary of rejected comments, nor individual explanation of why they were rejected or they do not contain information on whether comments were accepted or rejected. One of the problems is </w:t>
      </w:r>
      <w:r w:rsidR="0018370C" w:rsidRPr="00774C1B">
        <w:rPr>
          <w:rFonts w:eastAsiaTheme="minorEastAsia"/>
          <w:lang w:val="en-US"/>
        </w:rPr>
        <w:t>inaccessibility</w:t>
      </w:r>
      <w:r w:rsidRPr="00774C1B">
        <w:rPr>
          <w:rFonts w:eastAsiaTheme="minorEastAsia"/>
          <w:lang w:val="en-US"/>
        </w:rPr>
        <w:t xml:space="preserve"> of spaces where public discussions are held for persons with </w:t>
      </w:r>
      <w:r w:rsidR="008C137E" w:rsidRPr="00774C1B">
        <w:rPr>
          <w:rFonts w:eastAsiaTheme="minorEastAsia"/>
          <w:lang w:val="en-US"/>
        </w:rPr>
        <w:t>disabilities</w:t>
      </w:r>
      <w:r w:rsidR="00430D2B" w:rsidRPr="00774C1B">
        <w:rPr>
          <w:rStyle w:val="FootnoteReference"/>
          <w:rFonts w:eastAsiaTheme="minorEastAsia"/>
          <w:lang w:val="en-US"/>
        </w:rPr>
        <w:footnoteReference w:id="17"/>
      </w:r>
      <w:r w:rsidR="00430D2B" w:rsidRPr="00774C1B">
        <w:rPr>
          <w:rFonts w:eastAsiaTheme="minorEastAsia"/>
          <w:lang w:val="en-US"/>
        </w:rPr>
        <w:t>.</w:t>
      </w:r>
    </w:p>
    <w:p w14:paraId="6320F927" w14:textId="6A0F8D36" w:rsidR="00430D2B" w:rsidRPr="00774C1B" w:rsidRDefault="008C137E" w:rsidP="6C8D1CB5">
      <w:pPr>
        <w:jc w:val="both"/>
        <w:rPr>
          <w:rFonts w:eastAsiaTheme="minorEastAsia"/>
          <w:b/>
          <w:bCs/>
          <w:lang w:val="en-US"/>
        </w:rPr>
      </w:pPr>
      <w:r w:rsidRPr="00774C1B">
        <w:rPr>
          <w:rFonts w:eastAsiaTheme="minorEastAsia"/>
          <w:b/>
          <w:bCs/>
          <w:lang w:val="en-US"/>
        </w:rPr>
        <w:t>What is</w:t>
      </w:r>
      <w:r w:rsidR="0018370C">
        <w:rPr>
          <w:rFonts w:eastAsiaTheme="minorEastAsia"/>
          <w:b/>
          <w:bCs/>
          <w:lang w:val="en-US"/>
        </w:rPr>
        <w:t xml:space="preserve"> t</w:t>
      </w:r>
      <w:r w:rsidRPr="00774C1B">
        <w:rPr>
          <w:rFonts w:eastAsiaTheme="minorEastAsia"/>
          <w:b/>
          <w:bCs/>
          <w:lang w:val="en-US"/>
        </w:rPr>
        <w:t>he quality of public services</w:t>
      </w:r>
      <w:r w:rsidR="6C8D1CB5" w:rsidRPr="00774C1B">
        <w:rPr>
          <w:rFonts w:eastAsiaTheme="minorEastAsia"/>
          <w:b/>
          <w:bCs/>
          <w:lang w:val="en-US"/>
        </w:rPr>
        <w:t>?</w:t>
      </w:r>
    </w:p>
    <w:p w14:paraId="03034847" w14:textId="2C6EE1DB" w:rsidR="00430D2B" w:rsidRPr="00774C1B" w:rsidRDefault="008C137E" w:rsidP="5ED660A2">
      <w:pPr>
        <w:jc w:val="both"/>
        <w:rPr>
          <w:rFonts w:eastAsiaTheme="minorEastAsia"/>
          <w:lang w:val="en-US"/>
        </w:rPr>
      </w:pPr>
      <w:r w:rsidRPr="00774C1B">
        <w:rPr>
          <w:rFonts w:eastAsiaTheme="minorEastAsia"/>
          <w:lang w:val="en-US"/>
        </w:rPr>
        <w:t>A public opinion survey on perception of the quality of public services has shown that most people are dissatisfied – 44% dissatisfied vs. 40% of satisfied citizens</w:t>
      </w:r>
      <w:r w:rsidR="00430D2B" w:rsidRPr="00774C1B">
        <w:rPr>
          <w:rStyle w:val="FootnoteReference"/>
          <w:rFonts w:eastAsiaTheme="minorEastAsia"/>
          <w:lang w:val="en-US"/>
        </w:rPr>
        <w:footnoteReference w:id="18"/>
      </w:r>
      <w:r w:rsidR="00430D2B" w:rsidRPr="00774C1B">
        <w:rPr>
          <w:rFonts w:eastAsiaTheme="minorEastAsia"/>
          <w:lang w:val="en-US"/>
        </w:rPr>
        <w:t>.</w:t>
      </w:r>
    </w:p>
    <w:p w14:paraId="13A66443" w14:textId="3E74F42C" w:rsidR="008C137E" w:rsidRPr="00774C1B" w:rsidRDefault="008C137E" w:rsidP="008C137E">
      <w:pPr>
        <w:jc w:val="both"/>
        <w:rPr>
          <w:rFonts w:eastAsiaTheme="minorEastAsia"/>
          <w:lang w:val="en-US"/>
        </w:rPr>
      </w:pPr>
      <w:r w:rsidRPr="00774C1B">
        <w:rPr>
          <w:rFonts w:eastAsiaTheme="minorEastAsia"/>
          <w:lang w:val="en-US"/>
        </w:rPr>
        <w:t xml:space="preserve">In this segment, the success of a reform is linked to the success of the new Administrative Procedure Law, which </w:t>
      </w:r>
      <w:r w:rsidR="003E0C46">
        <w:rPr>
          <w:rFonts w:eastAsiaTheme="minorEastAsia"/>
          <w:lang w:val="en-US"/>
        </w:rPr>
        <w:t>has been in force</w:t>
      </w:r>
      <w:r w:rsidRPr="00774C1B">
        <w:rPr>
          <w:rFonts w:eastAsiaTheme="minorEastAsia"/>
          <w:lang w:val="en-US"/>
        </w:rPr>
        <w:t xml:space="preserve"> since July 2017. </w:t>
      </w:r>
    </w:p>
    <w:p w14:paraId="3E66E206" w14:textId="77777777" w:rsidR="003D530C" w:rsidRPr="00774C1B" w:rsidRDefault="003D530C" w:rsidP="003D530C">
      <w:pPr>
        <w:jc w:val="both"/>
        <w:rPr>
          <w:rFonts w:eastAsiaTheme="minorEastAsia"/>
          <w:lang w:val="en-US"/>
        </w:rPr>
      </w:pPr>
      <w:r w:rsidRPr="00774C1B">
        <w:rPr>
          <w:rFonts w:eastAsiaTheme="minorEastAsia"/>
          <w:lang w:val="en-US"/>
        </w:rPr>
        <w:t xml:space="preserve">The proclaimed goals of the law related to this segment are improvement of the relationship between citizens and business entities and </w:t>
      </w:r>
      <w:r w:rsidR="00197743" w:rsidRPr="00774C1B">
        <w:rPr>
          <w:rFonts w:eastAsiaTheme="minorEastAsia"/>
          <w:lang w:val="en-US"/>
        </w:rPr>
        <w:t>public administration</w:t>
      </w:r>
      <w:r w:rsidR="7B7D1F2F" w:rsidRPr="00774C1B">
        <w:rPr>
          <w:rFonts w:eastAsiaTheme="minorEastAsia"/>
          <w:lang w:val="en-US"/>
        </w:rPr>
        <w:t xml:space="preserve">, </w:t>
      </w:r>
      <w:r w:rsidRPr="00774C1B">
        <w:rPr>
          <w:rFonts w:eastAsiaTheme="minorEastAsia"/>
          <w:lang w:val="en-US"/>
        </w:rPr>
        <w:t>as well as provision of their legal safety.</w:t>
      </w:r>
    </w:p>
    <w:p w14:paraId="29374D14" w14:textId="6710EB6A" w:rsidR="00A31769" w:rsidRPr="00774C1B" w:rsidRDefault="00A31769" w:rsidP="003D530C">
      <w:pPr>
        <w:jc w:val="both"/>
        <w:rPr>
          <w:rFonts w:eastAsiaTheme="minorEastAsia"/>
          <w:lang w:val="en-US"/>
        </w:rPr>
      </w:pPr>
      <w:r w:rsidRPr="00774C1B">
        <w:rPr>
          <w:rFonts w:eastAsiaTheme="minorEastAsia"/>
          <w:lang w:val="en-US"/>
        </w:rPr>
        <w:t>The law seeks to establish the “single counter</w:t>
      </w:r>
      <w:proofErr w:type="gramStart"/>
      <w:r w:rsidRPr="00774C1B">
        <w:rPr>
          <w:rFonts w:eastAsiaTheme="minorEastAsia"/>
          <w:lang w:val="en-US"/>
        </w:rPr>
        <w:t>“ service</w:t>
      </w:r>
      <w:proofErr w:type="gramEnd"/>
      <w:r w:rsidRPr="00774C1B">
        <w:rPr>
          <w:rFonts w:eastAsiaTheme="minorEastAsia"/>
          <w:lang w:val="en-US"/>
        </w:rPr>
        <w:t xml:space="preserve">, which would be a single administrative point for submission of requests and </w:t>
      </w:r>
      <w:r w:rsidR="003E0C46">
        <w:rPr>
          <w:rFonts w:eastAsiaTheme="minorEastAsia"/>
          <w:lang w:val="en-US"/>
        </w:rPr>
        <w:t xml:space="preserve">the gathering of </w:t>
      </w:r>
      <w:r w:rsidRPr="00774C1B">
        <w:rPr>
          <w:rFonts w:eastAsiaTheme="minorEastAsia"/>
          <w:lang w:val="en-US"/>
        </w:rPr>
        <w:t>information. This would mean that a citizen would go to this counter only and the</w:t>
      </w:r>
      <w:r w:rsidR="003E0C46">
        <w:rPr>
          <w:rFonts w:eastAsiaTheme="minorEastAsia"/>
          <w:lang w:val="en-US"/>
        </w:rPr>
        <w:t xml:space="preserve"> relevant body which received the </w:t>
      </w:r>
      <w:r w:rsidRPr="00774C1B">
        <w:rPr>
          <w:rFonts w:eastAsiaTheme="minorEastAsia"/>
          <w:lang w:val="en-US"/>
        </w:rPr>
        <w:t xml:space="preserve">request would go on to collect data ex officio and decide on </w:t>
      </w:r>
      <w:r w:rsidR="003E0C46">
        <w:rPr>
          <w:rFonts w:eastAsiaTheme="minorEastAsia"/>
          <w:lang w:val="en-US"/>
        </w:rPr>
        <w:t>it</w:t>
      </w:r>
      <w:r w:rsidRPr="00774C1B">
        <w:rPr>
          <w:rFonts w:eastAsiaTheme="minorEastAsia"/>
          <w:lang w:val="en-US"/>
        </w:rPr>
        <w:t>.</w:t>
      </w:r>
    </w:p>
    <w:p w14:paraId="52B7BFAB" w14:textId="02BA5193" w:rsidR="00430D2B" w:rsidRPr="00774C1B" w:rsidRDefault="00A31769" w:rsidP="00A31769">
      <w:pPr>
        <w:jc w:val="both"/>
        <w:rPr>
          <w:rFonts w:eastAsiaTheme="minorEastAsia"/>
          <w:lang w:val="en-US"/>
        </w:rPr>
      </w:pPr>
      <w:r w:rsidRPr="00774C1B">
        <w:rPr>
          <w:rFonts w:eastAsiaTheme="minorEastAsia"/>
          <w:lang w:val="en-US"/>
        </w:rPr>
        <w:t xml:space="preserve">It will be possible to </w:t>
      </w:r>
      <w:r w:rsidR="0018370C" w:rsidRPr="00774C1B">
        <w:rPr>
          <w:rFonts w:eastAsiaTheme="minorEastAsia"/>
          <w:lang w:val="en-US"/>
        </w:rPr>
        <w:t>analyze</w:t>
      </w:r>
      <w:r w:rsidRPr="00774C1B">
        <w:rPr>
          <w:rFonts w:eastAsiaTheme="minorEastAsia"/>
          <w:lang w:val="en-US"/>
        </w:rPr>
        <w:t xml:space="preserve"> effects of reform in this segment only in the coming period</w:t>
      </w:r>
      <w:r w:rsidR="5ED660A2" w:rsidRPr="00774C1B">
        <w:rPr>
          <w:rFonts w:eastAsiaTheme="minorEastAsia"/>
          <w:lang w:val="en-US"/>
        </w:rPr>
        <w:t xml:space="preserve">. </w:t>
      </w:r>
    </w:p>
    <w:p w14:paraId="6E40F589" w14:textId="6EA0FEDC" w:rsidR="00430D2B" w:rsidRPr="00774C1B" w:rsidRDefault="00A31769" w:rsidP="7B7D1F2F">
      <w:pPr>
        <w:jc w:val="both"/>
        <w:rPr>
          <w:rFonts w:eastAsiaTheme="minorEastAsia"/>
          <w:b/>
          <w:bCs/>
          <w:lang w:val="en-US"/>
        </w:rPr>
      </w:pPr>
      <w:r w:rsidRPr="00774C1B">
        <w:rPr>
          <w:rFonts w:eastAsiaTheme="minorEastAsia"/>
          <w:b/>
          <w:bCs/>
          <w:lang w:val="en-US"/>
        </w:rPr>
        <w:t xml:space="preserve">Can citizens complete a whole process through </w:t>
      </w:r>
      <w:r w:rsidR="7B7D1F2F" w:rsidRPr="00774C1B">
        <w:rPr>
          <w:rFonts w:eastAsiaTheme="minorEastAsia"/>
          <w:b/>
          <w:bCs/>
          <w:lang w:val="en-US"/>
        </w:rPr>
        <w:t>e</w:t>
      </w:r>
      <w:r w:rsidR="00F75DF0" w:rsidRPr="00774C1B">
        <w:rPr>
          <w:rFonts w:eastAsiaTheme="minorEastAsia"/>
          <w:b/>
          <w:bCs/>
          <w:lang w:val="en-US"/>
        </w:rPr>
        <w:t>Government</w:t>
      </w:r>
      <w:r w:rsidR="7B7D1F2F" w:rsidRPr="00774C1B">
        <w:rPr>
          <w:rFonts w:eastAsiaTheme="minorEastAsia"/>
          <w:b/>
          <w:bCs/>
          <w:lang w:val="en-US"/>
        </w:rPr>
        <w:t>?</w:t>
      </w:r>
    </w:p>
    <w:p w14:paraId="4D18709F" w14:textId="74AC146C" w:rsidR="00430D2B" w:rsidRPr="00774C1B" w:rsidRDefault="001502D3" w:rsidP="5ED660A2">
      <w:pPr>
        <w:jc w:val="both"/>
        <w:rPr>
          <w:rFonts w:eastAsiaTheme="minorEastAsia"/>
          <w:lang w:val="en-US"/>
        </w:rPr>
      </w:pPr>
      <w:r w:rsidRPr="00774C1B">
        <w:rPr>
          <w:rFonts w:eastAsiaTheme="minorEastAsia"/>
          <w:lang w:val="en-US"/>
        </w:rPr>
        <w:t>MPA</w:t>
      </w:r>
      <w:r w:rsidR="003E0C46">
        <w:rPr>
          <w:rFonts w:eastAsiaTheme="minorEastAsia"/>
          <w:lang w:val="en-US"/>
        </w:rPr>
        <w:t xml:space="preserve"> points o</w:t>
      </w:r>
      <w:r w:rsidR="00F75DF0" w:rsidRPr="00774C1B">
        <w:rPr>
          <w:rFonts w:eastAsiaTheme="minorEastAsia"/>
          <w:lang w:val="en-US"/>
        </w:rPr>
        <w:t>ut that this part of</w:t>
      </w:r>
      <w:r w:rsidR="003E0C46">
        <w:rPr>
          <w:rFonts w:eastAsiaTheme="minorEastAsia"/>
          <w:lang w:val="en-US"/>
        </w:rPr>
        <w:t xml:space="preserve"> the</w:t>
      </w:r>
      <w:r w:rsidR="00F75DF0" w:rsidRPr="00774C1B">
        <w:rPr>
          <w:rFonts w:eastAsiaTheme="minorEastAsia"/>
          <w:lang w:val="en-US"/>
        </w:rPr>
        <w:t xml:space="preserve"> </w:t>
      </w:r>
      <w:r w:rsidR="00197743" w:rsidRPr="00774C1B">
        <w:rPr>
          <w:rFonts w:eastAsiaTheme="minorEastAsia"/>
          <w:lang w:val="en-US"/>
        </w:rPr>
        <w:t>public administration</w:t>
      </w:r>
      <w:r w:rsidR="00F75DF0" w:rsidRPr="00774C1B">
        <w:rPr>
          <w:rFonts w:eastAsiaTheme="minorEastAsia"/>
          <w:lang w:val="en-US"/>
        </w:rPr>
        <w:t xml:space="preserve"> reform is among the crucial ones</w:t>
      </w:r>
      <w:r w:rsidR="00430D2B" w:rsidRPr="00774C1B">
        <w:rPr>
          <w:rStyle w:val="FootnoteReference"/>
          <w:rFonts w:eastAsiaTheme="minorEastAsia"/>
          <w:lang w:val="en-US"/>
        </w:rPr>
        <w:footnoteReference w:id="19"/>
      </w:r>
      <w:r w:rsidR="00430D2B" w:rsidRPr="00774C1B">
        <w:rPr>
          <w:rFonts w:eastAsiaTheme="minorEastAsia"/>
          <w:lang w:val="en-US"/>
        </w:rPr>
        <w:t xml:space="preserve">. </w:t>
      </w:r>
      <w:r w:rsidR="00F75DF0" w:rsidRPr="00774C1B">
        <w:rPr>
          <w:rFonts w:eastAsiaTheme="minorEastAsia"/>
          <w:lang w:val="en-US"/>
        </w:rPr>
        <w:t xml:space="preserve">However, our experts believe that the development tempo achieved </w:t>
      </w:r>
      <w:r w:rsidR="003E0C46" w:rsidRPr="00774C1B">
        <w:rPr>
          <w:rFonts w:eastAsiaTheme="minorEastAsia"/>
          <w:lang w:val="en-US"/>
        </w:rPr>
        <w:t xml:space="preserve">in this segment </w:t>
      </w:r>
      <w:r w:rsidR="00F75DF0" w:rsidRPr="00774C1B">
        <w:rPr>
          <w:rFonts w:eastAsiaTheme="minorEastAsia"/>
          <w:lang w:val="en-US"/>
        </w:rPr>
        <w:t xml:space="preserve">so far does not make us confident that we are close to establishing </w:t>
      </w:r>
      <w:r w:rsidR="0018370C" w:rsidRPr="00774C1B">
        <w:rPr>
          <w:rFonts w:eastAsiaTheme="minorEastAsia"/>
          <w:lang w:val="en-US"/>
        </w:rPr>
        <w:t>digitalized</w:t>
      </w:r>
      <w:r w:rsidR="00F75DF0" w:rsidRPr="00774C1B">
        <w:rPr>
          <w:rFonts w:eastAsiaTheme="minorEastAsia"/>
          <w:lang w:val="en-US"/>
        </w:rPr>
        <w:t xml:space="preserve"> and </w:t>
      </w:r>
      <w:r w:rsidR="0018370C" w:rsidRPr="00774C1B">
        <w:rPr>
          <w:rFonts w:eastAsiaTheme="minorEastAsia"/>
          <w:lang w:val="en-US"/>
        </w:rPr>
        <w:t>completely</w:t>
      </w:r>
      <w:r w:rsidR="00F75DF0" w:rsidRPr="00774C1B">
        <w:rPr>
          <w:rFonts w:eastAsiaTheme="minorEastAsia"/>
          <w:lang w:val="en-US"/>
        </w:rPr>
        <w:t xml:space="preserve"> linked </w:t>
      </w:r>
      <w:r w:rsidR="00197743" w:rsidRPr="00774C1B">
        <w:rPr>
          <w:rFonts w:eastAsiaTheme="minorEastAsia"/>
          <w:lang w:val="en-US"/>
        </w:rPr>
        <w:t>public administration</w:t>
      </w:r>
      <w:r w:rsidR="00430D2B" w:rsidRPr="00774C1B">
        <w:rPr>
          <w:rFonts w:eastAsiaTheme="minorEastAsia"/>
          <w:lang w:val="en-US"/>
        </w:rPr>
        <w:t>.</w:t>
      </w:r>
    </w:p>
    <w:p w14:paraId="3DA5544F" w14:textId="2DB6C6C6" w:rsidR="00430D2B" w:rsidRPr="00774C1B" w:rsidRDefault="00F75DF0" w:rsidP="00F75DF0">
      <w:pPr>
        <w:rPr>
          <w:rFonts w:eastAsiaTheme="minorEastAsia"/>
          <w:lang w:val="en-US"/>
        </w:rPr>
      </w:pPr>
      <w:r w:rsidRPr="00774C1B">
        <w:rPr>
          <w:rFonts w:eastAsiaTheme="minorEastAsia"/>
          <w:lang w:val="en-US"/>
        </w:rPr>
        <w:t>When we talk about electronic operations, the most important development direction</w:t>
      </w:r>
      <w:r w:rsidR="0018370C">
        <w:rPr>
          <w:rFonts w:eastAsiaTheme="minorEastAsia"/>
          <w:lang w:val="en-US"/>
        </w:rPr>
        <w:t>s</w:t>
      </w:r>
      <w:r w:rsidRPr="00774C1B">
        <w:rPr>
          <w:rFonts w:eastAsiaTheme="minorEastAsia"/>
          <w:lang w:val="en-US"/>
        </w:rPr>
        <w:t xml:space="preserve"> are </w:t>
      </w:r>
      <w:r w:rsidR="7B7D1F2F" w:rsidRPr="00774C1B">
        <w:rPr>
          <w:rFonts w:eastAsiaTheme="minorEastAsia"/>
          <w:b/>
          <w:bCs/>
          <w:lang w:val="en-US"/>
        </w:rPr>
        <w:t>EDMS,</w:t>
      </w:r>
      <w:r w:rsidR="7B7D1F2F" w:rsidRPr="00774C1B">
        <w:rPr>
          <w:rFonts w:eastAsiaTheme="minorEastAsia"/>
          <w:lang w:val="en-US"/>
        </w:rPr>
        <w:t xml:space="preserve"> </w:t>
      </w:r>
      <w:r w:rsidRPr="00774C1B">
        <w:rPr>
          <w:rFonts w:eastAsiaTheme="minorEastAsia"/>
          <w:lang w:val="en-US"/>
        </w:rPr>
        <w:t xml:space="preserve">electronic document management system and electronic service provision through the </w:t>
      </w:r>
      <w:proofErr w:type="spellStart"/>
      <w:r w:rsidR="7B7D1F2F" w:rsidRPr="00774C1B">
        <w:rPr>
          <w:rFonts w:eastAsiaTheme="minorEastAsia"/>
          <w:b/>
          <w:bCs/>
          <w:lang w:val="en-US"/>
        </w:rPr>
        <w:t>e</w:t>
      </w:r>
      <w:r w:rsidRPr="00774C1B">
        <w:rPr>
          <w:rFonts w:eastAsiaTheme="minorEastAsia"/>
          <w:b/>
          <w:bCs/>
          <w:lang w:val="en-US"/>
        </w:rPr>
        <w:t>Management</w:t>
      </w:r>
      <w:proofErr w:type="spellEnd"/>
      <w:r w:rsidRPr="00774C1B">
        <w:rPr>
          <w:rFonts w:eastAsiaTheme="minorEastAsia"/>
          <w:b/>
          <w:bCs/>
          <w:lang w:val="en-US"/>
        </w:rPr>
        <w:t xml:space="preserve"> </w:t>
      </w:r>
      <w:r w:rsidRPr="00774C1B">
        <w:rPr>
          <w:rFonts w:eastAsiaTheme="minorEastAsia"/>
          <w:bCs/>
          <w:lang w:val="en-US"/>
        </w:rPr>
        <w:t>portal</w:t>
      </w:r>
      <w:r w:rsidR="7B7D1F2F" w:rsidRPr="00774C1B">
        <w:rPr>
          <w:rFonts w:eastAsiaTheme="minorEastAsia"/>
          <w:lang w:val="en-US"/>
        </w:rPr>
        <w:t xml:space="preserve">. </w:t>
      </w:r>
    </w:p>
    <w:p w14:paraId="0AA03EA8" w14:textId="02C6D058" w:rsidR="00430D2B" w:rsidRPr="00774C1B" w:rsidRDefault="0018370C" w:rsidP="5ED660A2">
      <w:pPr>
        <w:jc w:val="both"/>
        <w:rPr>
          <w:rFonts w:eastAsiaTheme="minorEastAsia"/>
          <w:lang w:val="en-US"/>
        </w:rPr>
      </w:pPr>
      <w:r w:rsidRPr="00774C1B">
        <w:rPr>
          <w:rFonts w:eastAsiaTheme="minorEastAsia"/>
          <w:lang w:val="en-US"/>
        </w:rPr>
        <w:t>According</w:t>
      </w:r>
      <w:r w:rsidR="00F75DF0" w:rsidRPr="00774C1B">
        <w:rPr>
          <w:rFonts w:eastAsiaTheme="minorEastAsia"/>
          <w:lang w:val="en-US"/>
        </w:rPr>
        <w:t xml:space="preserve"> to a</w:t>
      </w:r>
      <w:r w:rsidR="00430D2B" w:rsidRPr="00774C1B">
        <w:rPr>
          <w:rFonts w:eastAsiaTheme="minorEastAsia"/>
          <w:lang w:val="en-US"/>
        </w:rPr>
        <w:t xml:space="preserve"> Minist</w:t>
      </w:r>
      <w:r w:rsidR="00F75DF0" w:rsidRPr="00774C1B">
        <w:rPr>
          <w:rFonts w:eastAsiaTheme="minorEastAsia"/>
          <w:lang w:val="en-US"/>
        </w:rPr>
        <w:t>ry of Public A</w:t>
      </w:r>
      <w:r w:rsidR="00197743" w:rsidRPr="00774C1B">
        <w:rPr>
          <w:rFonts w:eastAsiaTheme="minorEastAsia"/>
          <w:lang w:val="en-US"/>
        </w:rPr>
        <w:t>dministration</w:t>
      </w:r>
      <w:r w:rsidR="003E0C46">
        <w:rPr>
          <w:rFonts w:eastAsiaTheme="minorEastAsia"/>
          <w:lang w:val="en-US"/>
        </w:rPr>
        <w:t>’s</w:t>
      </w:r>
      <w:r w:rsidR="00F75DF0" w:rsidRPr="00774C1B">
        <w:rPr>
          <w:rFonts w:eastAsiaTheme="minorEastAsia"/>
          <w:lang w:val="en-US"/>
        </w:rPr>
        <w:t xml:space="preserve"> report</w:t>
      </w:r>
      <w:r w:rsidR="00430D2B" w:rsidRPr="00774C1B">
        <w:rPr>
          <w:rFonts w:eastAsiaTheme="minorEastAsia"/>
          <w:lang w:val="en-US"/>
        </w:rPr>
        <w:t xml:space="preserve">, EDMS </w:t>
      </w:r>
      <w:r w:rsidR="00F75DF0" w:rsidRPr="00774C1B">
        <w:rPr>
          <w:rFonts w:eastAsiaTheme="minorEastAsia"/>
          <w:lang w:val="en-US"/>
        </w:rPr>
        <w:t xml:space="preserve">has been introduced and successfully implemented in more than </w:t>
      </w:r>
      <w:r w:rsidR="00430D2B" w:rsidRPr="00774C1B">
        <w:rPr>
          <w:rFonts w:eastAsiaTheme="minorEastAsia"/>
          <w:lang w:val="en-US"/>
        </w:rPr>
        <w:t xml:space="preserve">82% </w:t>
      </w:r>
      <w:r w:rsidR="003E0C46">
        <w:rPr>
          <w:rFonts w:eastAsiaTheme="minorEastAsia"/>
          <w:lang w:val="en-US"/>
        </w:rPr>
        <w:t xml:space="preserve">of </w:t>
      </w:r>
      <w:r w:rsidR="00F75DF0" w:rsidRPr="00774C1B">
        <w:rPr>
          <w:rFonts w:eastAsiaTheme="minorEastAsia"/>
          <w:lang w:val="en-US"/>
        </w:rPr>
        <w:t xml:space="preserve">ministries, while the number of electronic services has increased </w:t>
      </w:r>
      <w:r w:rsidR="003E0C46" w:rsidRPr="00774C1B">
        <w:rPr>
          <w:rFonts w:eastAsiaTheme="minorEastAsia"/>
          <w:lang w:val="en-US"/>
        </w:rPr>
        <w:t>in 2016</w:t>
      </w:r>
      <w:r w:rsidR="003E0C46">
        <w:rPr>
          <w:rFonts w:eastAsiaTheme="minorEastAsia"/>
          <w:lang w:val="en-US"/>
        </w:rPr>
        <w:t xml:space="preserve"> </w:t>
      </w:r>
      <w:r w:rsidR="00F75DF0" w:rsidRPr="00774C1B">
        <w:rPr>
          <w:rFonts w:eastAsiaTheme="minorEastAsia"/>
          <w:lang w:val="en-US"/>
        </w:rPr>
        <w:t>by 48%</w:t>
      </w:r>
      <w:r w:rsidR="00430D2B" w:rsidRPr="00774C1B">
        <w:rPr>
          <w:rStyle w:val="FootnoteReference"/>
          <w:rFonts w:eastAsiaTheme="minorEastAsia"/>
          <w:lang w:val="en-US"/>
        </w:rPr>
        <w:footnoteReference w:id="20"/>
      </w:r>
      <w:r w:rsidR="00430D2B" w:rsidRPr="00774C1B">
        <w:rPr>
          <w:rFonts w:eastAsiaTheme="minorEastAsia"/>
          <w:lang w:val="en-US"/>
        </w:rPr>
        <w:t xml:space="preserve">. </w:t>
      </w:r>
    </w:p>
    <w:p w14:paraId="40907259" w14:textId="7BDF40C0" w:rsidR="00430D2B" w:rsidRPr="00774C1B" w:rsidRDefault="00F75DF0" w:rsidP="7B7D1F2F">
      <w:pPr>
        <w:jc w:val="both"/>
        <w:rPr>
          <w:rFonts w:eastAsiaTheme="minorEastAsia"/>
          <w:lang w:val="en-US"/>
        </w:rPr>
      </w:pPr>
      <w:r w:rsidRPr="00774C1B">
        <w:rPr>
          <w:rFonts w:eastAsiaTheme="minorEastAsia"/>
          <w:lang w:val="en-US"/>
        </w:rPr>
        <w:lastRenderedPageBreak/>
        <w:t xml:space="preserve">However, the functionality and the use of electronic services is best depicted by the fact that only every fourth citizen has heard about the </w:t>
      </w:r>
      <w:proofErr w:type="spellStart"/>
      <w:r w:rsidRPr="00774C1B">
        <w:rPr>
          <w:rFonts w:eastAsiaTheme="minorEastAsia"/>
          <w:lang w:val="en-US"/>
        </w:rPr>
        <w:t>eManagement</w:t>
      </w:r>
      <w:proofErr w:type="spellEnd"/>
      <w:r w:rsidRPr="00774C1B">
        <w:rPr>
          <w:rFonts w:eastAsiaTheme="minorEastAsia"/>
          <w:lang w:val="en-US"/>
        </w:rPr>
        <w:t xml:space="preserve"> portal and only very few of them have actually used it</w:t>
      </w:r>
      <w:r w:rsidR="00430D2B" w:rsidRPr="00774C1B">
        <w:rPr>
          <w:rFonts w:eastAsiaTheme="minorEastAsia"/>
          <w:lang w:val="en-US"/>
        </w:rPr>
        <w:t xml:space="preserve"> (6%)</w:t>
      </w:r>
      <w:r w:rsidR="00430D2B" w:rsidRPr="00774C1B">
        <w:rPr>
          <w:rStyle w:val="FootnoteReference"/>
          <w:rFonts w:eastAsiaTheme="minorEastAsia"/>
          <w:lang w:val="en-US"/>
        </w:rPr>
        <w:footnoteReference w:id="21"/>
      </w:r>
      <w:r w:rsidR="00430D2B" w:rsidRPr="00774C1B">
        <w:rPr>
          <w:rFonts w:eastAsiaTheme="minorEastAsia"/>
          <w:lang w:val="en-US"/>
        </w:rPr>
        <w:t xml:space="preserve">. </w:t>
      </w:r>
    </w:p>
    <w:p w14:paraId="007F8678" w14:textId="7A4F5227" w:rsidR="00430D2B" w:rsidRPr="00774C1B" w:rsidRDefault="00F75DF0" w:rsidP="5ED660A2">
      <w:pPr>
        <w:jc w:val="both"/>
        <w:rPr>
          <w:rFonts w:eastAsiaTheme="minorEastAsia"/>
          <w:lang w:val="en-US"/>
        </w:rPr>
      </w:pPr>
      <w:r w:rsidRPr="00774C1B">
        <w:rPr>
          <w:rFonts w:eastAsiaTheme="minorEastAsia"/>
          <w:lang w:val="en-US"/>
        </w:rPr>
        <w:t xml:space="preserve">A special problem is </w:t>
      </w:r>
      <w:r w:rsidR="003E0C46">
        <w:rPr>
          <w:rFonts w:eastAsiaTheme="minorEastAsia"/>
          <w:lang w:val="en-US"/>
        </w:rPr>
        <w:t xml:space="preserve">the </w:t>
      </w:r>
      <w:r w:rsidRPr="00774C1B">
        <w:rPr>
          <w:rFonts w:eastAsiaTheme="minorEastAsia"/>
          <w:lang w:val="en-US"/>
        </w:rPr>
        <w:t>lack of interest and willingness of institutions to cooperate, communicate and implement the Law on Electronic Government</w:t>
      </w:r>
      <w:r w:rsidR="00430D2B" w:rsidRPr="00774C1B">
        <w:rPr>
          <w:rStyle w:val="FootnoteReference"/>
          <w:rFonts w:ascii="Calibri" w:eastAsia="Calibri" w:hAnsi="Calibri" w:cs="Calibri"/>
          <w:lang w:val="en-US"/>
        </w:rPr>
        <w:footnoteReference w:id="22"/>
      </w:r>
      <w:r w:rsidR="00430D2B" w:rsidRPr="00774C1B">
        <w:rPr>
          <w:rFonts w:ascii="Calibri" w:eastAsia="Calibri" w:hAnsi="Calibri" w:cs="Calibri"/>
          <w:lang w:val="en-US"/>
        </w:rPr>
        <w:t>.</w:t>
      </w:r>
    </w:p>
    <w:p w14:paraId="37565DAB" w14:textId="709DEB5E" w:rsidR="00430D2B" w:rsidRPr="00774C1B" w:rsidRDefault="00E6742D" w:rsidP="7B7D1F2F">
      <w:pPr>
        <w:jc w:val="both"/>
        <w:rPr>
          <w:rFonts w:eastAsiaTheme="minorEastAsia"/>
          <w:lang w:val="en-US"/>
        </w:rPr>
      </w:pPr>
      <w:r w:rsidRPr="00774C1B">
        <w:rPr>
          <w:rFonts w:eastAsiaTheme="minorEastAsia"/>
          <w:lang w:val="en-US"/>
        </w:rPr>
        <w:t xml:space="preserve">Our testing of the system functioning has shown that the most numerous services on eGovernment are those that have an informative character or pertain to </w:t>
      </w:r>
      <w:r w:rsidR="0018370C" w:rsidRPr="00774C1B">
        <w:rPr>
          <w:rFonts w:eastAsiaTheme="minorEastAsia"/>
          <w:lang w:val="en-US"/>
        </w:rPr>
        <w:t>collection</w:t>
      </w:r>
      <w:r w:rsidRPr="00774C1B">
        <w:rPr>
          <w:rFonts w:eastAsiaTheme="minorEastAsia"/>
          <w:lang w:val="en-US"/>
        </w:rPr>
        <w:t xml:space="preserve"> of documents. </w:t>
      </w:r>
      <w:r w:rsidR="00430D2B" w:rsidRPr="00774C1B">
        <w:rPr>
          <w:rFonts w:eastAsiaTheme="minorEastAsia"/>
          <w:lang w:val="en-US"/>
        </w:rPr>
        <w:t>O</w:t>
      </w:r>
      <w:r w:rsidRPr="00774C1B">
        <w:rPr>
          <w:rFonts w:eastAsiaTheme="minorEastAsia"/>
          <w:lang w:val="en-US"/>
        </w:rPr>
        <w:t>ne-stop-shop services</w:t>
      </w:r>
      <w:r w:rsidR="00430D2B" w:rsidRPr="00774C1B">
        <w:rPr>
          <w:rStyle w:val="FootnoteReference"/>
          <w:rFonts w:eastAsiaTheme="minorEastAsia"/>
          <w:lang w:val="en-US"/>
        </w:rPr>
        <w:footnoteReference w:id="23"/>
      </w:r>
      <w:r w:rsidR="00430D2B" w:rsidRPr="00774C1B">
        <w:rPr>
          <w:rFonts w:eastAsiaTheme="minorEastAsia"/>
          <w:lang w:val="en-US"/>
        </w:rPr>
        <w:t xml:space="preserve"> </w:t>
      </w:r>
      <w:r w:rsidRPr="00774C1B">
        <w:rPr>
          <w:rFonts w:eastAsiaTheme="minorEastAsia"/>
          <w:lang w:val="en-US"/>
        </w:rPr>
        <w:t xml:space="preserve">available at the portal are mostly intended for legal entities and usually </w:t>
      </w:r>
      <w:r w:rsidR="003E0C46">
        <w:rPr>
          <w:rFonts w:eastAsiaTheme="minorEastAsia"/>
          <w:lang w:val="en-US"/>
        </w:rPr>
        <w:t>have to do with</w:t>
      </w:r>
      <w:r w:rsidRPr="00774C1B">
        <w:rPr>
          <w:rFonts w:eastAsiaTheme="minorEastAsia"/>
          <w:lang w:val="en-US"/>
        </w:rPr>
        <w:t xml:space="preserve"> the issuing of </w:t>
      </w:r>
      <w:r w:rsidR="0018370C" w:rsidRPr="00774C1B">
        <w:rPr>
          <w:rFonts w:eastAsiaTheme="minorEastAsia"/>
          <w:lang w:val="en-US"/>
        </w:rPr>
        <w:t>licenses</w:t>
      </w:r>
      <w:r w:rsidRPr="00774C1B">
        <w:rPr>
          <w:rFonts w:eastAsiaTheme="minorEastAsia"/>
          <w:lang w:val="en-US"/>
        </w:rPr>
        <w:t xml:space="preserve"> for the work of education institutions</w:t>
      </w:r>
      <w:r w:rsidR="00430D2B" w:rsidRPr="00774C1B">
        <w:rPr>
          <w:rStyle w:val="FootnoteReference"/>
          <w:rFonts w:eastAsiaTheme="minorEastAsia"/>
          <w:lang w:val="en-US"/>
        </w:rPr>
        <w:footnoteReference w:id="24"/>
      </w:r>
      <w:r w:rsidR="00430D2B" w:rsidRPr="00774C1B">
        <w:rPr>
          <w:rFonts w:eastAsiaTheme="minorEastAsia"/>
          <w:lang w:val="en-US"/>
        </w:rPr>
        <w:t xml:space="preserve">. </w:t>
      </w:r>
    </w:p>
    <w:p w14:paraId="07544C2E" w14:textId="743C04C0" w:rsidR="00430D2B" w:rsidRPr="00774C1B" w:rsidRDefault="00E6742D" w:rsidP="7B7D1F2F">
      <w:pPr>
        <w:jc w:val="both"/>
        <w:rPr>
          <w:rFonts w:eastAsiaTheme="minorEastAsia"/>
          <w:lang w:val="en-US"/>
        </w:rPr>
      </w:pPr>
      <w:r w:rsidRPr="00774C1B">
        <w:rPr>
          <w:rFonts w:eastAsiaTheme="minorEastAsia"/>
          <w:lang w:val="en-US"/>
        </w:rPr>
        <w:t xml:space="preserve">Our experts believe that the results of </w:t>
      </w:r>
      <w:proofErr w:type="spellStart"/>
      <w:r w:rsidRPr="00774C1B">
        <w:rPr>
          <w:rFonts w:eastAsiaTheme="minorEastAsia"/>
          <w:lang w:val="en-US"/>
        </w:rPr>
        <w:t>eGovenrment</w:t>
      </w:r>
      <w:proofErr w:type="spellEnd"/>
      <w:r w:rsidRPr="00774C1B">
        <w:rPr>
          <w:rFonts w:eastAsiaTheme="minorEastAsia"/>
          <w:lang w:val="en-US"/>
        </w:rPr>
        <w:t xml:space="preserve"> are not at a satisfactory level, having in mind the fact that it has been operating for six years</w:t>
      </w:r>
      <w:r w:rsidR="7B7D1F2F" w:rsidRPr="00774C1B">
        <w:rPr>
          <w:rFonts w:eastAsiaTheme="minorEastAsia"/>
          <w:lang w:val="en-US"/>
        </w:rPr>
        <w:t>.</w:t>
      </w:r>
    </w:p>
    <w:p w14:paraId="47FB4499" w14:textId="4FF67173" w:rsidR="00430D2B" w:rsidRPr="00774C1B" w:rsidRDefault="00D57908" w:rsidP="6C8D1CB5">
      <w:pPr>
        <w:jc w:val="both"/>
        <w:rPr>
          <w:rFonts w:eastAsiaTheme="minorEastAsia"/>
          <w:sz w:val="26"/>
          <w:szCs w:val="26"/>
          <w:lang w:val="en-US"/>
        </w:rPr>
      </w:pPr>
      <w:r w:rsidRPr="00774C1B">
        <w:rPr>
          <w:rFonts w:eastAsiaTheme="minorEastAsia"/>
          <w:b/>
          <w:bCs/>
          <w:sz w:val="26"/>
          <w:szCs w:val="26"/>
          <w:lang w:val="en-US"/>
        </w:rPr>
        <w:t>Do we have a sustainable local self-government system</w:t>
      </w:r>
      <w:r w:rsidR="6C8D1CB5" w:rsidRPr="00774C1B">
        <w:rPr>
          <w:rFonts w:eastAsiaTheme="minorEastAsia"/>
          <w:b/>
          <w:bCs/>
          <w:sz w:val="26"/>
          <w:szCs w:val="26"/>
          <w:lang w:val="en-US"/>
        </w:rPr>
        <w:t>?</w:t>
      </w:r>
    </w:p>
    <w:p w14:paraId="0D836ACA" w14:textId="2DF2CCE4" w:rsidR="00430D2B" w:rsidRPr="00774C1B" w:rsidRDefault="00E6742D" w:rsidP="004C468F">
      <w:pPr>
        <w:jc w:val="both"/>
        <w:rPr>
          <w:rFonts w:eastAsiaTheme="minorEastAsia"/>
          <w:lang w:val="en-US"/>
        </w:rPr>
      </w:pPr>
      <w:r w:rsidRPr="00774C1B">
        <w:rPr>
          <w:rFonts w:eastAsiaTheme="minorEastAsia"/>
          <w:lang w:val="en-US"/>
        </w:rPr>
        <w:t xml:space="preserve">The local self-government system </w:t>
      </w:r>
      <w:r w:rsidR="00430D2B" w:rsidRPr="00774C1B">
        <w:rPr>
          <w:rFonts w:eastAsiaTheme="minorEastAsia"/>
          <w:lang w:val="en-US"/>
        </w:rPr>
        <w:t>(LS)</w:t>
      </w:r>
      <w:r w:rsidRPr="00774C1B">
        <w:rPr>
          <w:rFonts w:eastAsiaTheme="minorEastAsia"/>
          <w:lang w:val="en-US"/>
        </w:rPr>
        <w:t xml:space="preserve"> in Montenegro is single-stage and within it there is the monotypic model of LS organization with municipality as the basic territorial unit. Bearing in mind provisions of the systemic Law on Self-Government, all units, b</w:t>
      </w:r>
      <w:r w:rsidR="004C468F" w:rsidRPr="00774C1B">
        <w:rPr>
          <w:rFonts w:eastAsiaTheme="minorEastAsia"/>
          <w:lang w:val="en-US"/>
        </w:rPr>
        <w:t>asically, do the same and have the same legal status in relation to the central bodies. However, it should be pointed out that the Law on the Capital City and the Law on</w:t>
      </w:r>
      <w:r w:rsidR="00B51E9F" w:rsidRPr="00774C1B">
        <w:rPr>
          <w:rFonts w:eastAsiaTheme="minorEastAsia"/>
          <w:lang w:val="en-US"/>
        </w:rPr>
        <w:t xml:space="preserve"> Old Royal Capital</w:t>
      </w:r>
      <w:r w:rsidR="004C468F" w:rsidRPr="00774C1B">
        <w:rPr>
          <w:rFonts w:eastAsiaTheme="minorEastAsia"/>
          <w:lang w:val="en-US"/>
        </w:rPr>
        <w:t xml:space="preserve"> soften the monotypic organization model, since these laws prescribe the conducting of certain tasks which are specific for the capital city and</w:t>
      </w:r>
      <w:r w:rsidR="00B51E9F" w:rsidRPr="00774C1B">
        <w:rPr>
          <w:rFonts w:eastAsiaTheme="minorEastAsia"/>
          <w:lang w:val="en-US"/>
        </w:rPr>
        <w:t xml:space="preserve"> the old royal capital</w:t>
      </w:r>
      <w:r w:rsidR="00430D2B" w:rsidRPr="00774C1B">
        <w:rPr>
          <w:rStyle w:val="FootnoteReference"/>
          <w:rFonts w:eastAsiaTheme="minorEastAsia"/>
          <w:lang w:val="en-US"/>
        </w:rPr>
        <w:footnoteReference w:id="25"/>
      </w:r>
      <w:r w:rsidR="00430D2B" w:rsidRPr="00774C1B">
        <w:rPr>
          <w:rFonts w:eastAsiaTheme="minorEastAsia"/>
          <w:lang w:val="en-US"/>
        </w:rPr>
        <w:t>.</w:t>
      </w:r>
    </w:p>
    <w:p w14:paraId="1FA302FC" w14:textId="386B2076" w:rsidR="004C468F" w:rsidRPr="00774C1B" w:rsidRDefault="004C468F" w:rsidP="34970604">
      <w:pPr>
        <w:jc w:val="both"/>
        <w:rPr>
          <w:rFonts w:eastAsiaTheme="minorEastAsia"/>
          <w:lang w:val="en-US"/>
        </w:rPr>
      </w:pPr>
      <w:r w:rsidRPr="00774C1B">
        <w:rPr>
          <w:rFonts w:eastAsiaTheme="minorEastAsia"/>
          <w:lang w:val="en-US"/>
        </w:rPr>
        <w:t>This system produces numerous problems caused by great differences in capacities of municipalities. This especially pertains to newly-established municipalities, which do not operate fully yet and which are facing numerous obstacles in establishment of basic functions.</w:t>
      </w:r>
    </w:p>
    <w:p w14:paraId="55AF1AA0" w14:textId="6D9FD615" w:rsidR="00B51E9F" w:rsidRPr="00774C1B" w:rsidRDefault="00B51E9F" w:rsidP="00B51E9F">
      <w:pPr>
        <w:jc w:val="both"/>
        <w:rPr>
          <w:rFonts w:eastAsiaTheme="minorEastAsia"/>
          <w:lang w:val="en-US"/>
        </w:rPr>
      </w:pPr>
      <w:r w:rsidRPr="00774C1B">
        <w:rPr>
          <w:rFonts w:eastAsiaTheme="minorEastAsia"/>
          <w:lang w:val="en-US"/>
        </w:rPr>
        <w:t xml:space="preserve">Many believe that </w:t>
      </w:r>
      <w:r w:rsidR="34970604" w:rsidRPr="00774C1B">
        <w:rPr>
          <w:rFonts w:eastAsiaTheme="minorEastAsia"/>
          <w:lang w:val="en-US"/>
        </w:rPr>
        <w:t>LS</w:t>
      </w:r>
      <w:r w:rsidRPr="00774C1B">
        <w:rPr>
          <w:rFonts w:eastAsiaTheme="minorEastAsia"/>
          <w:lang w:val="en-US"/>
        </w:rPr>
        <w:t xml:space="preserve"> will be one of the key challenges in </w:t>
      </w:r>
      <w:r w:rsidR="001502D3" w:rsidRPr="00774C1B">
        <w:rPr>
          <w:rFonts w:eastAsiaTheme="minorEastAsia"/>
          <w:lang w:val="en-US"/>
        </w:rPr>
        <w:t>PARS</w:t>
      </w:r>
      <w:r w:rsidRPr="00774C1B">
        <w:rPr>
          <w:rFonts w:eastAsiaTheme="minorEastAsia"/>
          <w:lang w:val="en-US"/>
        </w:rPr>
        <w:t xml:space="preserve"> implementation</w:t>
      </w:r>
      <w:r w:rsidR="34970604" w:rsidRPr="00774C1B">
        <w:rPr>
          <w:rFonts w:eastAsiaTheme="minorEastAsia"/>
          <w:lang w:val="en-US"/>
        </w:rPr>
        <w:t>.</w:t>
      </w:r>
      <w:r w:rsidRPr="00774C1B">
        <w:rPr>
          <w:rFonts w:eastAsiaTheme="minorEastAsia"/>
          <w:lang w:val="en-US"/>
        </w:rPr>
        <w:t xml:space="preserve"> Reform needs to provide some difficult answers on financial and program sustainability of municipalities and solve the problem of the obvious personnel redundancy. </w:t>
      </w:r>
    </w:p>
    <w:p w14:paraId="400177B2" w14:textId="421EDA00" w:rsidR="00430D2B" w:rsidRPr="00774C1B" w:rsidRDefault="00B51E9F" w:rsidP="00B51E9F">
      <w:pPr>
        <w:jc w:val="both"/>
        <w:rPr>
          <w:rFonts w:eastAsiaTheme="minorEastAsia"/>
          <w:lang w:val="en-US"/>
        </w:rPr>
      </w:pPr>
      <w:r w:rsidRPr="00774C1B">
        <w:rPr>
          <w:rFonts w:eastAsiaTheme="minorEastAsia"/>
          <w:lang w:val="en-US"/>
        </w:rPr>
        <w:t>Most of our experts believe it is necessary to revise methodology/criteria for establishment of new municipalities, since the municipalities which are unstable and cannot function independently are only adding to the problems in LS functioning.</w:t>
      </w:r>
      <w:r w:rsidR="34970604" w:rsidRPr="00774C1B">
        <w:rPr>
          <w:rFonts w:eastAsiaTheme="minorEastAsia"/>
          <w:lang w:val="en-US"/>
        </w:rPr>
        <w:t xml:space="preserve"> </w:t>
      </w:r>
    </w:p>
    <w:p w14:paraId="7684EEF2" w14:textId="526BE29D" w:rsidR="00B51E9F" w:rsidRPr="00774C1B" w:rsidRDefault="00B51E9F" w:rsidP="6C8D1CB5">
      <w:pPr>
        <w:jc w:val="both"/>
        <w:rPr>
          <w:rFonts w:eastAsiaTheme="minorEastAsia"/>
          <w:lang w:val="en-US"/>
        </w:rPr>
      </w:pPr>
      <w:r w:rsidRPr="00774C1B">
        <w:rPr>
          <w:rFonts w:eastAsiaTheme="minorEastAsia"/>
          <w:lang w:val="en-US"/>
        </w:rPr>
        <w:lastRenderedPageBreak/>
        <w:t>A significant number of our experts believe that the political criterium is the crucial one in establishing new and keeping some of the previously established municipalities.</w:t>
      </w:r>
    </w:p>
    <w:p w14:paraId="757282C2" w14:textId="2B6374F3" w:rsidR="00430D2B" w:rsidRPr="00774C1B" w:rsidRDefault="00B51E9F" w:rsidP="00B51E9F">
      <w:pPr>
        <w:jc w:val="both"/>
        <w:rPr>
          <w:rFonts w:eastAsiaTheme="minorEastAsia"/>
          <w:lang w:val="en-US"/>
        </w:rPr>
      </w:pPr>
      <w:r w:rsidRPr="00774C1B">
        <w:rPr>
          <w:rFonts w:eastAsiaTheme="minorEastAsia"/>
          <w:lang w:val="en-US"/>
        </w:rPr>
        <w:t>The European Commission points out the problem of financial unsustainability of Montenegrin municipalities and states that the financial situation in local self-government and the management of public finances of local self-government entities remain unsatisfactory</w:t>
      </w:r>
      <w:r w:rsidR="00430D2B" w:rsidRPr="00774C1B">
        <w:rPr>
          <w:rStyle w:val="FootnoteReference"/>
          <w:rFonts w:eastAsiaTheme="minorEastAsia"/>
          <w:lang w:val="en-US"/>
        </w:rPr>
        <w:footnoteReference w:id="26"/>
      </w:r>
      <w:r w:rsidR="00430D2B" w:rsidRPr="00774C1B">
        <w:rPr>
          <w:rFonts w:eastAsiaTheme="minorEastAsia"/>
          <w:lang w:val="en-US"/>
        </w:rPr>
        <w:t xml:space="preserve">. </w:t>
      </w:r>
    </w:p>
    <w:p w14:paraId="450F3381" w14:textId="5D50990A" w:rsidR="00430D2B" w:rsidRPr="00774C1B" w:rsidRDefault="00B51E9F" w:rsidP="00B51E9F">
      <w:pPr>
        <w:jc w:val="both"/>
        <w:rPr>
          <w:rFonts w:eastAsiaTheme="minorEastAsia"/>
          <w:lang w:val="en-US"/>
        </w:rPr>
      </w:pPr>
      <w:r w:rsidRPr="00774C1B">
        <w:rPr>
          <w:rFonts w:eastAsiaTheme="minorEastAsia"/>
          <w:lang w:val="en-US"/>
        </w:rPr>
        <w:t>Income of Montenegrin municipalities is lower than their expenditures. Besides, municipalities report large debts and outstanding liabilities</w:t>
      </w:r>
      <w:r w:rsidR="00430D2B" w:rsidRPr="00774C1B">
        <w:rPr>
          <w:rStyle w:val="FootnoteReference"/>
          <w:rFonts w:eastAsiaTheme="minorEastAsia"/>
          <w:lang w:val="en-US"/>
        </w:rPr>
        <w:footnoteReference w:id="27"/>
      </w:r>
      <w:r w:rsidRPr="00774C1B">
        <w:rPr>
          <w:rFonts w:eastAsiaTheme="minorEastAsia"/>
          <w:lang w:val="en-US"/>
        </w:rPr>
        <w:t xml:space="preserve">. The Government and local self-governments </w:t>
      </w:r>
      <w:r w:rsidR="00BB4770" w:rsidRPr="00774C1B">
        <w:rPr>
          <w:rFonts w:eastAsiaTheme="minorEastAsia"/>
          <w:lang w:val="en-US"/>
        </w:rPr>
        <w:t>see a solution in introduction of a set of new charges which would increase municipal income (public utility charges, charges for communal land development for informal buildings, charges for legalization of informal building</w:t>
      </w:r>
      <w:r w:rsidR="009B2732">
        <w:rPr>
          <w:rFonts w:eastAsiaTheme="minorEastAsia"/>
          <w:lang w:val="en-US"/>
        </w:rPr>
        <w:t>s</w:t>
      </w:r>
      <w:r w:rsidR="00BB4770" w:rsidRPr="00774C1B">
        <w:rPr>
          <w:rFonts w:eastAsiaTheme="minorEastAsia"/>
          <w:lang w:val="en-US"/>
        </w:rPr>
        <w:t xml:space="preserve"> and charges for the use of </w:t>
      </w:r>
      <w:r w:rsidR="003853A4" w:rsidRPr="00774C1B">
        <w:rPr>
          <w:rFonts w:eastAsiaTheme="minorEastAsia"/>
          <w:lang w:val="en-US"/>
        </w:rPr>
        <w:t xml:space="preserve">space for informal buildings), </w:t>
      </w:r>
      <w:r w:rsidR="00BB4770" w:rsidRPr="00774C1B">
        <w:rPr>
          <w:rFonts w:eastAsiaTheme="minorEastAsia"/>
          <w:lang w:val="en-US"/>
        </w:rPr>
        <w:t xml:space="preserve">as well as through reprogramming municipalities’ tax </w:t>
      </w:r>
      <w:r w:rsidR="0018370C" w:rsidRPr="00774C1B">
        <w:rPr>
          <w:rFonts w:eastAsiaTheme="minorEastAsia"/>
          <w:lang w:val="en-US"/>
        </w:rPr>
        <w:t>debts</w:t>
      </w:r>
      <w:r w:rsidR="00430D2B" w:rsidRPr="00774C1B">
        <w:rPr>
          <w:rStyle w:val="FootnoteReference"/>
          <w:rFonts w:eastAsiaTheme="minorEastAsia"/>
          <w:lang w:val="en-US"/>
        </w:rPr>
        <w:footnoteReference w:id="28"/>
      </w:r>
      <w:r w:rsidR="00430D2B" w:rsidRPr="00774C1B">
        <w:rPr>
          <w:rFonts w:eastAsiaTheme="minorEastAsia"/>
          <w:lang w:val="en-US"/>
        </w:rPr>
        <w:t xml:space="preserve">. </w:t>
      </w:r>
    </w:p>
    <w:p w14:paraId="1AA3B1AF" w14:textId="58C996E8" w:rsidR="00C74333" w:rsidRPr="00774C1B" w:rsidRDefault="00C74333" w:rsidP="7B7D1F2F">
      <w:pPr>
        <w:jc w:val="both"/>
        <w:rPr>
          <w:lang w:val="en-US"/>
        </w:rPr>
      </w:pPr>
      <w:r w:rsidRPr="00774C1B">
        <w:rPr>
          <w:rFonts w:eastAsiaTheme="minorEastAsia"/>
          <w:lang w:val="en-US"/>
        </w:rPr>
        <w:t xml:space="preserve">A number of political stakeholders have criticized the new </w:t>
      </w:r>
      <w:r w:rsidRPr="00774C1B">
        <w:rPr>
          <w:lang w:val="en-US"/>
        </w:rPr>
        <w:t xml:space="preserve">Law on </w:t>
      </w:r>
      <w:r w:rsidR="0018370C" w:rsidRPr="00774C1B">
        <w:rPr>
          <w:lang w:val="en-US"/>
        </w:rPr>
        <w:t>Spatial</w:t>
      </w:r>
      <w:r w:rsidRPr="00774C1B">
        <w:rPr>
          <w:lang w:val="en-US"/>
        </w:rPr>
        <w:t xml:space="preserve"> Development and Construction of Structures, because it shrinks </w:t>
      </w:r>
      <w:r w:rsidR="003853A4" w:rsidRPr="00774C1B">
        <w:rPr>
          <w:lang w:val="en-US"/>
        </w:rPr>
        <w:t xml:space="preserve">LS competences </w:t>
      </w:r>
      <w:r w:rsidR="00285FFD" w:rsidRPr="00774C1B">
        <w:rPr>
          <w:lang w:val="en-US"/>
        </w:rPr>
        <w:t xml:space="preserve">in </w:t>
      </w:r>
      <w:r w:rsidR="009B2732">
        <w:rPr>
          <w:lang w:val="en-US"/>
        </w:rPr>
        <w:t xml:space="preserve">spatial </w:t>
      </w:r>
      <w:r w:rsidR="00285FFD" w:rsidRPr="00774C1B">
        <w:rPr>
          <w:lang w:val="en-US"/>
        </w:rPr>
        <w:t>planning. On the other hand, the Ministry of Sustainable Development and Tourism denies these claims and says it believes these changes mean a more efficient monitoring system and identification of individual responsibility of all participants in the system.</w:t>
      </w:r>
    </w:p>
    <w:p w14:paraId="39DE1C19" w14:textId="05647D0E" w:rsidR="00430D2B" w:rsidRPr="00774C1B" w:rsidRDefault="00285FFD" w:rsidP="00285FFD">
      <w:pPr>
        <w:jc w:val="both"/>
        <w:rPr>
          <w:rFonts w:eastAsiaTheme="minorEastAsia"/>
          <w:lang w:val="en-US"/>
        </w:rPr>
      </w:pPr>
      <w:r w:rsidRPr="00774C1B">
        <w:rPr>
          <w:rFonts w:eastAsiaTheme="minorEastAsia"/>
          <w:lang w:val="en-US"/>
        </w:rPr>
        <w:t>Even though it is still early to talk about effects of this reform, most of our experts believe they wi</w:t>
      </w:r>
      <w:r w:rsidR="009B2732">
        <w:rPr>
          <w:rFonts w:eastAsiaTheme="minorEastAsia"/>
          <w:lang w:val="en-US"/>
        </w:rPr>
        <w:t>ll be questionable if the dominance</w:t>
      </w:r>
      <w:r w:rsidRPr="00774C1B">
        <w:rPr>
          <w:rFonts w:eastAsiaTheme="minorEastAsia"/>
          <w:lang w:val="en-US"/>
        </w:rPr>
        <w:t xml:space="preserve"> of party interests over contemporary principles of LS management is not halted.</w:t>
      </w:r>
    </w:p>
    <w:p w14:paraId="579DCE48" w14:textId="2E139A9B" w:rsidR="003E3245" w:rsidRPr="00774C1B" w:rsidRDefault="00E24392" w:rsidP="6C8D1CB5">
      <w:pPr>
        <w:jc w:val="both"/>
        <w:rPr>
          <w:rFonts w:eastAsiaTheme="minorEastAsia"/>
          <w:i/>
          <w:iCs/>
          <w:lang w:val="en-US"/>
        </w:rPr>
      </w:pPr>
      <w:r w:rsidRPr="00012998">
        <w:rPr>
          <w:rFonts w:eastAsiaTheme="minorEastAsia"/>
          <w:i/>
          <w:iCs/>
          <w:lang w:val="en-US"/>
        </w:rPr>
        <w:t>Experts have graded this s</w:t>
      </w:r>
      <w:r w:rsidR="00012998" w:rsidRPr="00012998">
        <w:rPr>
          <w:rFonts w:eastAsiaTheme="minorEastAsia"/>
          <w:i/>
          <w:iCs/>
          <w:lang w:val="en-US"/>
        </w:rPr>
        <w:t>egment with the average grade of 1.80.</w:t>
      </w:r>
    </w:p>
    <w:p w14:paraId="18E8D0EA" w14:textId="67655E69" w:rsidR="00430D2B" w:rsidRPr="00774C1B" w:rsidRDefault="00D57908" w:rsidP="6C8D1CB5">
      <w:pPr>
        <w:jc w:val="both"/>
        <w:rPr>
          <w:rFonts w:ascii="Century Gothic" w:hAnsi="Century Gothic" w:cs="Arial"/>
          <w:b/>
          <w:bCs/>
          <w:sz w:val="26"/>
          <w:szCs w:val="26"/>
          <w:lang w:val="en-US"/>
        </w:rPr>
      </w:pPr>
      <w:r w:rsidRPr="00774C1B">
        <w:rPr>
          <w:rFonts w:eastAsiaTheme="minorEastAsia"/>
          <w:b/>
          <w:bCs/>
          <w:sz w:val="26"/>
          <w:szCs w:val="26"/>
          <w:lang w:val="en-US"/>
        </w:rPr>
        <w:t xml:space="preserve">How to optimize the number of employees, the quality of their abilities and the employment system in </w:t>
      </w:r>
      <w:r w:rsidR="00197743" w:rsidRPr="00774C1B">
        <w:rPr>
          <w:rFonts w:eastAsiaTheme="minorEastAsia"/>
          <w:b/>
          <w:bCs/>
          <w:sz w:val="26"/>
          <w:szCs w:val="26"/>
          <w:lang w:val="en-US"/>
        </w:rPr>
        <w:t>public administration</w:t>
      </w:r>
      <w:r w:rsidR="6C8D1CB5" w:rsidRPr="00774C1B">
        <w:rPr>
          <w:rFonts w:eastAsiaTheme="minorEastAsia"/>
          <w:b/>
          <w:bCs/>
          <w:sz w:val="26"/>
          <w:szCs w:val="26"/>
          <w:lang w:val="en-US"/>
        </w:rPr>
        <w:t xml:space="preserve">  </w:t>
      </w:r>
    </w:p>
    <w:p w14:paraId="36A34EB7" w14:textId="5A8FBBC4" w:rsidR="00430D2B" w:rsidRPr="00774C1B" w:rsidRDefault="002C6D43" w:rsidP="7B7D1F2F">
      <w:pPr>
        <w:jc w:val="both"/>
        <w:rPr>
          <w:rFonts w:eastAsiaTheme="minorEastAsia"/>
          <w:lang w:val="en-US"/>
        </w:rPr>
      </w:pPr>
      <w:r w:rsidRPr="00774C1B">
        <w:rPr>
          <w:rFonts w:eastAsiaTheme="minorEastAsia"/>
          <w:lang w:val="en-US"/>
        </w:rPr>
        <w:t xml:space="preserve">A unanimous assessment by our experts is that the question of human </w:t>
      </w:r>
      <w:r w:rsidR="0018370C" w:rsidRPr="00774C1B">
        <w:rPr>
          <w:rFonts w:eastAsiaTheme="minorEastAsia"/>
          <w:lang w:val="en-US"/>
        </w:rPr>
        <w:t>resources</w:t>
      </w:r>
      <w:r w:rsidRPr="00774C1B">
        <w:rPr>
          <w:rFonts w:eastAsiaTheme="minorEastAsia"/>
          <w:lang w:val="en-US"/>
        </w:rPr>
        <w:t xml:space="preserve"> is the key question in the </w:t>
      </w:r>
      <w:r w:rsidR="0018370C" w:rsidRPr="00774C1B">
        <w:rPr>
          <w:rFonts w:eastAsiaTheme="minorEastAsia"/>
          <w:lang w:val="en-US"/>
        </w:rPr>
        <w:t>existing</w:t>
      </w:r>
      <w:r w:rsidRPr="00774C1B">
        <w:rPr>
          <w:rFonts w:eastAsiaTheme="minorEastAsia"/>
          <w:lang w:val="en-US"/>
        </w:rPr>
        <w:t xml:space="preserve"> </w:t>
      </w:r>
      <w:r w:rsidR="00197743" w:rsidRPr="00774C1B">
        <w:rPr>
          <w:rFonts w:eastAsiaTheme="minorEastAsia"/>
          <w:lang w:val="en-US"/>
        </w:rPr>
        <w:t>public administration</w:t>
      </w:r>
      <w:r w:rsidRPr="00774C1B">
        <w:rPr>
          <w:rFonts w:eastAsiaTheme="minorEastAsia"/>
          <w:lang w:val="en-US"/>
        </w:rPr>
        <w:t xml:space="preserve"> reform</w:t>
      </w:r>
      <w:r w:rsidR="7B7D1F2F" w:rsidRPr="00774C1B">
        <w:rPr>
          <w:rFonts w:eastAsiaTheme="minorEastAsia"/>
          <w:lang w:val="en-US"/>
        </w:rPr>
        <w:t>.</w:t>
      </w:r>
      <w:r w:rsidRPr="00774C1B">
        <w:rPr>
          <w:rFonts w:eastAsiaTheme="minorEastAsia"/>
          <w:lang w:val="en-US"/>
        </w:rPr>
        <w:t xml:space="preserve"> The key problem of how things have worked so far is the </w:t>
      </w:r>
      <w:r w:rsidR="006F6EB3" w:rsidRPr="00774C1B">
        <w:rPr>
          <w:rFonts w:eastAsiaTheme="minorEastAsia"/>
          <w:lang w:val="en-US"/>
        </w:rPr>
        <w:t>employment of civil</w:t>
      </w:r>
      <w:r w:rsidRPr="00774C1B">
        <w:rPr>
          <w:rFonts w:eastAsiaTheme="minorEastAsia"/>
          <w:lang w:val="en-US"/>
        </w:rPr>
        <w:t xml:space="preserve"> servants based on their party membership</w:t>
      </w:r>
      <w:r w:rsidR="7B7D1F2F" w:rsidRPr="00774C1B">
        <w:rPr>
          <w:rFonts w:eastAsiaTheme="minorEastAsia"/>
          <w:lang w:val="en-US"/>
        </w:rPr>
        <w:t>,</w:t>
      </w:r>
      <w:r w:rsidRPr="00774C1B">
        <w:rPr>
          <w:rFonts w:eastAsiaTheme="minorEastAsia"/>
          <w:lang w:val="en-US"/>
        </w:rPr>
        <w:t xml:space="preserve"> which was especially the case with employment of high-profile managerial staff</w:t>
      </w:r>
      <w:r w:rsidR="7B7D1F2F" w:rsidRPr="00774C1B">
        <w:rPr>
          <w:rFonts w:eastAsiaTheme="minorEastAsia"/>
          <w:lang w:val="en-US"/>
        </w:rPr>
        <w:t xml:space="preserve">. </w:t>
      </w:r>
      <w:r w:rsidRPr="00012998">
        <w:rPr>
          <w:rFonts w:eastAsiaTheme="minorEastAsia"/>
          <w:i/>
          <w:iCs/>
          <w:lang w:val="en-US"/>
        </w:rPr>
        <w:t xml:space="preserve">The average grade awarded to this segment is </w:t>
      </w:r>
      <w:r w:rsidR="00012998" w:rsidRPr="00012998">
        <w:rPr>
          <w:rFonts w:eastAsiaTheme="minorEastAsia"/>
          <w:i/>
          <w:iCs/>
          <w:lang w:val="en-US"/>
        </w:rPr>
        <w:t>1.90.</w:t>
      </w:r>
    </w:p>
    <w:p w14:paraId="320F94AE" w14:textId="1533DBAC" w:rsidR="00430D2B" w:rsidRPr="00774C1B" w:rsidRDefault="002C6D43" w:rsidP="00313437">
      <w:pPr>
        <w:jc w:val="both"/>
        <w:rPr>
          <w:rFonts w:eastAsiaTheme="minorEastAsia"/>
          <w:lang w:val="en-US"/>
        </w:rPr>
      </w:pPr>
      <w:r w:rsidRPr="00774C1B">
        <w:rPr>
          <w:rFonts w:eastAsiaTheme="minorEastAsia"/>
          <w:lang w:val="en-US"/>
        </w:rPr>
        <w:t>According to the EC, Montenegro needs to alter the legal framework for civil service in order to full</w:t>
      </w:r>
      <w:r w:rsidR="009B2732">
        <w:rPr>
          <w:rFonts w:eastAsiaTheme="minorEastAsia"/>
          <w:lang w:val="en-US"/>
        </w:rPr>
        <w:t>y</w:t>
      </w:r>
      <w:r w:rsidRPr="00774C1B">
        <w:rPr>
          <w:rFonts w:eastAsiaTheme="minorEastAsia"/>
          <w:lang w:val="en-US"/>
        </w:rPr>
        <w:t xml:space="preserve"> ensure </w:t>
      </w:r>
      <w:r w:rsidR="0018370C" w:rsidRPr="00774C1B">
        <w:rPr>
          <w:rFonts w:eastAsiaTheme="minorEastAsia"/>
          <w:lang w:val="en-US"/>
        </w:rPr>
        <w:t>employment</w:t>
      </w:r>
      <w:r w:rsidRPr="00774C1B">
        <w:rPr>
          <w:rFonts w:eastAsiaTheme="minorEastAsia"/>
          <w:lang w:val="en-US"/>
        </w:rPr>
        <w:t xml:space="preserve"> based on results, improve </w:t>
      </w:r>
      <w:r w:rsidR="009B2732">
        <w:rPr>
          <w:rFonts w:eastAsiaTheme="minorEastAsia"/>
          <w:lang w:val="en-US"/>
        </w:rPr>
        <w:t xml:space="preserve">the </w:t>
      </w:r>
      <w:r w:rsidRPr="00774C1B">
        <w:rPr>
          <w:rFonts w:eastAsiaTheme="minorEastAsia"/>
          <w:lang w:val="en-US"/>
        </w:rPr>
        <w:t>promotion system in the entire civil service at the national and local self-government level</w:t>
      </w:r>
      <w:r w:rsidR="009B2732">
        <w:rPr>
          <w:rFonts w:eastAsiaTheme="minorEastAsia"/>
          <w:lang w:val="en-US"/>
        </w:rPr>
        <w:t>s</w:t>
      </w:r>
      <w:r w:rsidRPr="00774C1B">
        <w:rPr>
          <w:rFonts w:eastAsiaTheme="minorEastAsia"/>
          <w:lang w:val="en-US"/>
        </w:rPr>
        <w:t xml:space="preserve"> and ensure objective procedures of term</w:t>
      </w:r>
      <w:r w:rsidR="00313437" w:rsidRPr="00774C1B">
        <w:rPr>
          <w:rFonts w:eastAsiaTheme="minorEastAsia"/>
          <w:lang w:val="en-US"/>
        </w:rPr>
        <w:t xml:space="preserve">ination of agreements for managers at </w:t>
      </w:r>
      <w:r w:rsidR="009B2732">
        <w:rPr>
          <w:rFonts w:eastAsiaTheme="minorEastAsia"/>
          <w:lang w:val="en-US"/>
        </w:rPr>
        <w:t>high-ranking</w:t>
      </w:r>
      <w:r w:rsidR="00313437" w:rsidRPr="00774C1B">
        <w:rPr>
          <w:rFonts w:eastAsiaTheme="minorEastAsia"/>
          <w:lang w:val="en-US"/>
        </w:rPr>
        <w:t xml:space="preserve"> positions</w:t>
      </w:r>
      <w:r w:rsidR="00430D2B" w:rsidRPr="00774C1B">
        <w:rPr>
          <w:rStyle w:val="FootnoteReference"/>
          <w:rFonts w:eastAsiaTheme="minorEastAsia"/>
          <w:lang w:val="en-US"/>
        </w:rPr>
        <w:footnoteReference w:id="29"/>
      </w:r>
      <w:r w:rsidR="00430D2B" w:rsidRPr="00774C1B">
        <w:rPr>
          <w:rFonts w:eastAsiaTheme="minorEastAsia"/>
          <w:lang w:val="en-US"/>
        </w:rPr>
        <w:t>.</w:t>
      </w:r>
    </w:p>
    <w:p w14:paraId="1AC794A8" w14:textId="0F41C20D" w:rsidR="00430D2B" w:rsidRPr="00774C1B" w:rsidRDefault="006F6EB3" w:rsidP="5ED660A2">
      <w:pPr>
        <w:jc w:val="both"/>
        <w:rPr>
          <w:rFonts w:eastAsiaTheme="minorEastAsia"/>
          <w:lang w:val="en-US"/>
        </w:rPr>
      </w:pPr>
      <w:r w:rsidRPr="00774C1B">
        <w:rPr>
          <w:rFonts w:eastAsiaTheme="minorEastAsia"/>
          <w:lang w:val="en-US"/>
        </w:rPr>
        <w:t xml:space="preserve">Even though there are employment procedures based on competencies in place, there is still no reliable system for a transparent selection based on professional competencies only. Defining </w:t>
      </w:r>
      <w:r w:rsidRPr="00774C1B">
        <w:rPr>
          <w:rFonts w:eastAsiaTheme="minorEastAsia"/>
          <w:lang w:val="en-US"/>
        </w:rPr>
        <w:lastRenderedPageBreak/>
        <w:t>competencies needed for different positions and selection of candidates based on their competencies remain a challenge</w:t>
      </w:r>
      <w:r w:rsidR="00430D2B" w:rsidRPr="00774C1B">
        <w:rPr>
          <w:rStyle w:val="FootnoteReference"/>
          <w:rFonts w:eastAsiaTheme="minorEastAsia"/>
          <w:lang w:val="en-US"/>
        </w:rPr>
        <w:footnoteReference w:id="30"/>
      </w:r>
      <w:r w:rsidR="00430D2B" w:rsidRPr="00774C1B">
        <w:rPr>
          <w:rFonts w:eastAsiaTheme="minorEastAsia"/>
          <w:lang w:val="en-US"/>
        </w:rPr>
        <w:t>.</w:t>
      </w:r>
    </w:p>
    <w:p w14:paraId="5BD7AB3A" w14:textId="77777777" w:rsidR="006F6EB3" w:rsidRPr="00774C1B" w:rsidRDefault="006F6EB3" w:rsidP="006F6EB3">
      <w:pPr>
        <w:jc w:val="both"/>
        <w:rPr>
          <w:rFonts w:eastAsiaTheme="minorEastAsia"/>
          <w:lang w:val="en-US"/>
        </w:rPr>
      </w:pPr>
      <w:r w:rsidRPr="00774C1B">
        <w:rPr>
          <w:rFonts w:eastAsiaTheme="minorEastAsia"/>
          <w:lang w:val="en-US"/>
        </w:rPr>
        <w:t>The drafting of the new Law on Civil Servants and Employees is underway and should contribute to overcoming problems in this field.</w:t>
      </w:r>
    </w:p>
    <w:p w14:paraId="24CA9EB9" w14:textId="2A5CF0B0" w:rsidR="006F6EB3" w:rsidRPr="00774C1B" w:rsidRDefault="006F6EB3" w:rsidP="6C8D1CB5">
      <w:pPr>
        <w:jc w:val="both"/>
        <w:rPr>
          <w:rFonts w:eastAsiaTheme="minorEastAsia"/>
          <w:shd w:val="clear" w:color="auto" w:fill="FFFFFF"/>
          <w:lang w:val="en-US"/>
        </w:rPr>
      </w:pPr>
      <w:r w:rsidRPr="00774C1B">
        <w:rPr>
          <w:rFonts w:eastAsiaTheme="minorEastAsia"/>
          <w:lang w:val="en-US"/>
        </w:rPr>
        <w:t xml:space="preserve">Novelties in this Law include introduction of professional </w:t>
      </w:r>
      <w:r w:rsidR="0018370C" w:rsidRPr="00774C1B">
        <w:rPr>
          <w:rFonts w:eastAsiaTheme="minorEastAsia"/>
          <w:lang w:val="en-US"/>
        </w:rPr>
        <w:t>Disciplinary</w:t>
      </w:r>
      <w:r w:rsidRPr="00774C1B">
        <w:rPr>
          <w:rFonts w:eastAsiaTheme="minorEastAsia"/>
          <w:lang w:val="en-US"/>
        </w:rPr>
        <w:t xml:space="preserve"> Committee</w:t>
      </w:r>
      <w:r w:rsidR="00430D2B" w:rsidRPr="00774C1B">
        <w:rPr>
          <w:rStyle w:val="FootnoteReference"/>
          <w:rFonts w:eastAsiaTheme="minorEastAsia"/>
          <w:shd w:val="clear" w:color="auto" w:fill="FFFFFF"/>
          <w:lang w:val="en-US"/>
        </w:rPr>
        <w:footnoteReference w:id="31"/>
      </w:r>
      <w:r w:rsidRPr="00774C1B">
        <w:rPr>
          <w:rFonts w:eastAsiaTheme="minorEastAsia"/>
          <w:shd w:val="clear" w:color="auto" w:fill="FFFFFF"/>
          <w:lang w:val="en-US"/>
        </w:rPr>
        <w:t>, obligatory six-month training for new managers, as well as obligatory inspection of candidates' competencies. Another thing the new Law will stipulate is annual assessment of civil servant</w:t>
      </w:r>
      <w:r w:rsidR="009B2732">
        <w:rPr>
          <w:rFonts w:eastAsiaTheme="minorEastAsia"/>
          <w:shd w:val="clear" w:color="auto" w:fill="FFFFFF"/>
          <w:lang w:val="en-US"/>
        </w:rPr>
        <w:t>s and their superiors. These are all the</w:t>
      </w:r>
      <w:r w:rsidRPr="00774C1B">
        <w:rPr>
          <w:rFonts w:eastAsiaTheme="minorEastAsia"/>
          <w:shd w:val="clear" w:color="auto" w:fill="FFFFFF"/>
          <w:lang w:val="en-US"/>
        </w:rPr>
        <w:t xml:space="preserve"> problems </w:t>
      </w:r>
      <w:r w:rsidR="009B2732">
        <w:rPr>
          <w:rFonts w:eastAsiaTheme="minorEastAsia"/>
          <w:shd w:val="clear" w:color="auto" w:fill="FFFFFF"/>
          <w:lang w:val="en-US"/>
        </w:rPr>
        <w:t>identified</w:t>
      </w:r>
      <w:r w:rsidRPr="00774C1B">
        <w:rPr>
          <w:rFonts w:eastAsiaTheme="minorEastAsia"/>
          <w:shd w:val="clear" w:color="auto" w:fill="FFFFFF"/>
          <w:lang w:val="en-US"/>
        </w:rPr>
        <w:t xml:space="preserve"> in the previous period which have to be </w:t>
      </w:r>
      <w:r w:rsidR="001058CF" w:rsidRPr="00774C1B">
        <w:rPr>
          <w:rFonts w:eastAsiaTheme="minorEastAsia"/>
          <w:shd w:val="clear" w:color="auto" w:fill="FFFFFF"/>
          <w:lang w:val="en-US"/>
        </w:rPr>
        <w:t>tackled within this reform.</w:t>
      </w:r>
    </w:p>
    <w:p w14:paraId="06221C29" w14:textId="5C408ACB" w:rsidR="00430D2B" w:rsidRPr="00774C1B" w:rsidRDefault="001058CF" w:rsidP="001058CF">
      <w:pPr>
        <w:jc w:val="both"/>
        <w:rPr>
          <w:rFonts w:eastAsiaTheme="minorEastAsia"/>
          <w:lang w:val="en-US"/>
        </w:rPr>
      </w:pPr>
      <w:r w:rsidRPr="00774C1B">
        <w:rPr>
          <w:rFonts w:eastAsiaTheme="minorEastAsia"/>
          <w:lang w:val="en-US"/>
        </w:rPr>
        <w:t xml:space="preserve">According to data from the </w:t>
      </w:r>
      <w:r w:rsidR="001502D3" w:rsidRPr="00774C1B">
        <w:rPr>
          <w:rFonts w:eastAsiaTheme="minorEastAsia"/>
          <w:lang w:val="en-US"/>
        </w:rPr>
        <w:t>MPA</w:t>
      </w:r>
      <w:r w:rsidRPr="00774C1B">
        <w:rPr>
          <w:rFonts w:eastAsiaTheme="minorEastAsia"/>
          <w:lang w:val="en-US"/>
        </w:rPr>
        <w:t xml:space="preserve">, 38,000 employees are financed from the national budget. This does not include those </w:t>
      </w:r>
      <w:r w:rsidR="0018370C" w:rsidRPr="00774C1B">
        <w:rPr>
          <w:rFonts w:eastAsiaTheme="minorEastAsia"/>
          <w:lang w:val="en-US"/>
        </w:rPr>
        <w:t>employed</w:t>
      </w:r>
      <w:r w:rsidRPr="00774C1B">
        <w:rPr>
          <w:rFonts w:eastAsiaTheme="minorEastAsia"/>
          <w:lang w:val="en-US"/>
        </w:rPr>
        <w:t xml:space="preserve"> in LS. </w:t>
      </w:r>
      <w:r w:rsidR="00BB00BD" w:rsidRPr="00774C1B">
        <w:rPr>
          <w:rFonts w:eastAsiaTheme="minorEastAsia"/>
          <w:lang w:val="en-US"/>
        </w:rPr>
        <w:t>Records on the number of people employed in the Human Resources Management Authority and the Ministry of Finance contain varying data on the number of employees. A proper human resources planning is not possible without accurate record-keeping</w:t>
      </w:r>
      <w:r w:rsidR="00430D2B" w:rsidRPr="00774C1B">
        <w:rPr>
          <w:rStyle w:val="FootnoteReference"/>
          <w:rFonts w:eastAsiaTheme="minorEastAsia"/>
          <w:lang w:val="en-US"/>
        </w:rPr>
        <w:footnoteReference w:id="32"/>
      </w:r>
      <w:r w:rsidR="00430D2B" w:rsidRPr="00774C1B">
        <w:rPr>
          <w:rFonts w:eastAsiaTheme="minorEastAsia"/>
          <w:lang w:val="en-US"/>
        </w:rPr>
        <w:t>.</w:t>
      </w:r>
    </w:p>
    <w:p w14:paraId="659EFC33" w14:textId="13BBFF91" w:rsidR="00430D2B" w:rsidRPr="00774C1B" w:rsidRDefault="00BB00BD" w:rsidP="00BB00BD">
      <w:pPr>
        <w:jc w:val="both"/>
        <w:rPr>
          <w:rFonts w:eastAsiaTheme="minorEastAsia"/>
          <w:lang w:val="en-US"/>
        </w:rPr>
      </w:pPr>
      <w:r w:rsidRPr="00774C1B">
        <w:rPr>
          <w:rFonts w:eastAsiaTheme="minorEastAsia"/>
          <w:shd w:val="clear" w:color="auto" w:fill="FFFFFF"/>
          <w:lang w:val="en-US"/>
        </w:rPr>
        <w:t xml:space="preserve">The Government of Montenegro does not have data on the number of redundant employees in </w:t>
      </w:r>
      <w:r w:rsidR="00197743" w:rsidRPr="00774C1B">
        <w:rPr>
          <w:rFonts w:eastAsiaTheme="minorEastAsia"/>
          <w:shd w:val="clear" w:color="auto" w:fill="FFFFFF"/>
          <w:lang w:val="en-US"/>
        </w:rPr>
        <w:t>public administration</w:t>
      </w:r>
      <w:r w:rsidR="00430D2B" w:rsidRPr="00774C1B">
        <w:rPr>
          <w:rFonts w:eastAsiaTheme="minorEastAsia"/>
          <w:shd w:val="clear" w:color="auto" w:fill="FFFFFF"/>
          <w:lang w:val="en-US"/>
        </w:rPr>
        <w:t>,</w:t>
      </w:r>
      <w:r w:rsidRPr="00774C1B">
        <w:rPr>
          <w:rFonts w:eastAsiaTheme="minorEastAsia"/>
          <w:shd w:val="clear" w:color="auto" w:fill="FFFFFF"/>
          <w:lang w:val="en-US"/>
        </w:rPr>
        <w:t xml:space="preserve"> but optimization of the number of employees is one of the priorities. Unofficial assessments conducted by previous governments and </w:t>
      </w:r>
      <w:r w:rsidR="009B2732">
        <w:rPr>
          <w:rFonts w:eastAsiaTheme="minorEastAsia"/>
          <w:shd w:val="clear" w:color="auto" w:fill="FFFFFF"/>
          <w:lang w:val="en-US"/>
        </w:rPr>
        <w:t xml:space="preserve">the </w:t>
      </w:r>
      <w:r w:rsidRPr="00774C1B">
        <w:rPr>
          <w:rFonts w:eastAsiaTheme="minorEastAsia"/>
          <w:shd w:val="clear" w:color="auto" w:fill="FFFFFF"/>
          <w:lang w:val="en-US"/>
        </w:rPr>
        <w:t xml:space="preserve">NGO sector mention around 5,000 redundant </w:t>
      </w:r>
      <w:r w:rsidR="0018370C" w:rsidRPr="00774C1B">
        <w:rPr>
          <w:rFonts w:eastAsiaTheme="minorEastAsia"/>
          <w:shd w:val="clear" w:color="auto" w:fill="FFFFFF"/>
          <w:lang w:val="en-US"/>
        </w:rPr>
        <w:t>employees</w:t>
      </w:r>
      <w:r w:rsidRPr="00774C1B">
        <w:rPr>
          <w:rFonts w:eastAsiaTheme="minorEastAsia"/>
          <w:shd w:val="clear" w:color="auto" w:fill="FFFFFF"/>
          <w:lang w:val="en-US"/>
        </w:rPr>
        <w:t>. This does not include redundancies in municipalities</w:t>
      </w:r>
      <w:r w:rsidR="00430D2B" w:rsidRPr="00774C1B">
        <w:rPr>
          <w:rStyle w:val="FootnoteReference"/>
          <w:rFonts w:eastAsiaTheme="minorEastAsia"/>
          <w:shd w:val="clear" w:color="auto" w:fill="FFFFFF"/>
          <w:lang w:val="en-US"/>
        </w:rPr>
        <w:footnoteReference w:id="33"/>
      </w:r>
      <w:r w:rsidR="00430D2B" w:rsidRPr="00774C1B">
        <w:rPr>
          <w:rFonts w:eastAsiaTheme="minorEastAsia"/>
          <w:lang w:val="en-US"/>
        </w:rPr>
        <w:t xml:space="preserve">. </w:t>
      </w:r>
    </w:p>
    <w:p w14:paraId="1F3E3048" w14:textId="6CC04700" w:rsidR="00430D2B" w:rsidRPr="00774C1B" w:rsidRDefault="00BB00BD" w:rsidP="00472545">
      <w:pPr>
        <w:jc w:val="both"/>
        <w:rPr>
          <w:rFonts w:eastAsiaTheme="minorEastAsia"/>
          <w:lang w:val="en-US"/>
        </w:rPr>
      </w:pPr>
      <w:r w:rsidRPr="00774C1B">
        <w:rPr>
          <w:rFonts w:eastAsiaTheme="minorEastAsia"/>
          <w:shd w:val="clear" w:color="auto" w:fill="FFFFFF"/>
          <w:lang w:val="en-US"/>
        </w:rPr>
        <w:t xml:space="preserve">The </w:t>
      </w:r>
      <w:r w:rsidR="001502D3" w:rsidRPr="00774C1B">
        <w:rPr>
          <w:rFonts w:eastAsiaTheme="minorEastAsia"/>
          <w:shd w:val="clear" w:color="auto" w:fill="FFFFFF"/>
          <w:lang w:val="en-US"/>
        </w:rPr>
        <w:t>MPA</w:t>
      </w:r>
      <w:r w:rsidR="00430D2B" w:rsidRPr="00774C1B">
        <w:rPr>
          <w:rFonts w:eastAsiaTheme="minorEastAsia"/>
          <w:shd w:val="clear" w:color="auto" w:fill="FFFFFF"/>
          <w:lang w:val="en-US"/>
        </w:rPr>
        <w:t xml:space="preserve"> </w:t>
      </w:r>
      <w:r w:rsidRPr="00774C1B">
        <w:rPr>
          <w:rFonts w:eastAsiaTheme="minorEastAsia"/>
          <w:shd w:val="clear" w:color="auto" w:fill="FFFFFF"/>
          <w:lang w:val="en-US"/>
        </w:rPr>
        <w:t xml:space="preserve">has established the Intersectoral Expert Team which will </w:t>
      </w:r>
      <w:r w:rsidR="00472545" w:rsidRPr="00774C1B">
        <w:rPr>
          <w:rFonts w:eastAsiaTheme="minorEastAsia"/>
          <w:shd w:val="clear" w:color="auto" w:fill="FFFFFF"/>
          <w:lang w:val="en-US"/>
        </w:rPr>
        <w:t xml:space="preserve">devise methodology and </w:t>
      </w:r>
      <w:r w:rsidR="009B2732">
        <w:rPr>
          <w:rFonts w:eastAsiaTheme="minorEastAsia"/>
          <w:shd w:val="clear" w:color="auto" w:fill="FFFFFF"/>
          <w:lang w:val="en-US"/>
        </w:rPr>
        <w:t xml:space="preserve">the </w:t>
      </w:r>
      <w:r w:rsidR="00472545" w:rsidRPr="00774C1B">
        <w:rPr>
          <w:rFonts w:eastAsiaTheme="minorEastAsia"/>
          <w:shd w:val="clear" w:color="auto" w:fill="FFFFFF"/>
          <w:lang w:val="en-US"/>
        </w:rPr>
        <w:t>plan of optimization of the number of employees in the public sector</w:t>
      </w:r>
      <w:r w:rsidR="00430D2B" w:rsidRPr="00774C1B">
        <w:rPr>
          <w:rStyle w:val="FootnoteReference"/>
          <w:rFonts w:eastAsiaTheme="minorEastAsia"/>
          <w:shd w:val="clear" w:color="auto" w:fill="FFFFFF"/>
          <w:lang w:val="en-US"/>
        </w:rPr>
        <w:footnoteReference w:id="34"/>
      </w:r>
      <w:r w:rsidR="00430D2B" w:rsidRPr="00774C1B">
        <w:rPr>
          <w:rFonts w:eastAsiaTheme="minorEastAsia"/>
          <w:shd w:val="clear" w:color="auto" w:fill="FFFFFF"/>
          <w:lang w:val="en-US"/>
        </w:rPr>
        <w:t xml:space="preserve">. </w:t>
      </w:r>
      <w:r w:rsidR="00472545" w:rsidRPr="00774C1B">
        <w:rPr>
          <w:rFonts w:eastAsiaTheme="minorEastAsia"/>
          <w:shd w:val="clear" w:color="auto" w:fill="FFFFFF"/>
          <w:lang w:val="en-US"/>
        </w:rPr>
        <w:t>It is expected that this plan will have been prepared by early 2018</w:t>
      </w:r>
      <w:r w:rsidR="00430D2B" w:rsidRPr="00774C1B">
        <w:rPr>
          <w:rFonts w:eastAsiaTheme="minorEastAsia"/>
          <w:shd w:val="clear" w:color="auto" w:fill="FFFFFF"/>
          <w:lang w:val="en-US"/>
        </w:rPr>
        <w:t>.</w:t>
      </w:r>
    </w:p>
    <w:p w14:paraId="2FCF0862" w14:textId="49E8B21C" w:rsidR="00430D2B" w:rsidRPr="00774C1B" w:rsidRDefault="00472545" w:rsidP="6C8D1CB5">
      <w:pPr>
        <w:jc w:val="both"/>
        <w:rPr>
          <w:rFonts w:eastAsiaTheme="minorEastAsia"/>
          <w:lang w:val="en-US"/>
        </w:rPr>
      </w:pPr>
      <w:r w:rsidRPr="00774C1B">
        <w:rPr>
          <w:rFonts w:eastAsiaTheme="minorEastAsia"/>
          <w:lang w:val="en-US"/>
        </w:rPr>
        <w:t xml:space="preserve">A great problem is the trend of increase of the number of employees in </w:t>
      </w:r>
      <w:r w:rsidR="00430D2B" w:rsidRPr="00774C1B">
        <w:rPr>
          <w:rFonts w:eastAsiaTheme="minorEastAsia"/>
          <w:lang w:val="en-US"/>
        </w:rPr>
        <w:t>LS.</w:t>
      </w:r>
      <w:r w:rsidR="00CC1083" w:rsidRPr="00774C1B">
        <w:rPr>
          <w:rFonts w:eastAsiaTheme="minorEastAsia"/>
          <w:lang w:val="en-US"/>
        </w:rPr>
        <w:t xml:space="preserve"> It is </w:t>
      </w:r>
      <w:proofErr w:type="spellStart"/>
      <w:r w:rsidR="00CC1083" w:rsidRPr="00774C1B">
        <w:rPr>
          <w:rFonts w:eastAsiaTheme="minorEastAsia"/>
          <w:lang w:val="en-US"/>
        </w:rPr>
        <w:t>paradoxal</w:t>
      </w:r>
      <w:proofErr w:type="spellEnd"/>
      <w:r w:rsidR="00CC1083" w:rsidRPr="00774C1B">
        <w:rPr>
          <w:rFonts w:eastAsiaTheme="minorEastAsia"/>
          <w:lang w:val="en-US"/>
        </w:rPr>
        <w:t xml:space="preserve"> </w:t>
      </w:r>
      <w:r w:rsidR="0095359A" w:rsidRPr="00774C1B">
        <w:rPr>
          <w:rFonts w:eastAsiaTheme="minorEastAsia"/>
          <w:lang w:val="en-US"/>
        </w:rPr>
        <w:t>that expectations in previous years went towards a decrease of this number</w:t>
      </w:r>
      <w:r w:rsidR="00430D2B" w:rsidRPr="00774C1B">
        <w:rPr>
          <w:rStyle w:val="FootnoteReference"/>
          <w:rFonts w:eastAsiaTheme="minorEastAsia"/>
          <w:lang w:val="en-US"/>
        </w:rPr>
        <w:footnoteReference w:id="35"/>
      </w:r>
      <w:r w:rsidR="00430D2B" w:rsidRPr="00774C1B">
        <w:rPr>
          <w:rFonts w:eastAsiaTheme="minorEastAsia"/>
          <w:lang w:val="en-US"/>
        </w:rPr>
        <w:t>,</w:t>
      </w:r>
      <w:r w:rsidR="0095359A" w:rsidRPr="00774C1B">
        <w:rPr>
          <w:rFonts w:eastAsiaTheme="minorEastAsia"/>
          <w:lang w:val="en-US"/>
        </w:rPr>
        <w:t xml:space="preserve"> which was foreseen in planning documents as a priority</w:t>
      </w:r>
      <w:r w:rsidR="00430D2B" w:rsidRPr="00774C1B">
        <w:rPr>
          <w:rStyle w:val="FootnoteReference"/>
          <w:rFonts w:eastAsiaTheme="minorEastAsia"/>
          <w:lang w:val="en-US"/>
        </w:rPr>
        <w:footnoteReference w:id="36"/>
      </w:r>
      <w:r w:rsidR="00430D2B" w:rsidRPr="00774C1B">
        <w:rPr>
          <w:rFonts w:eastAsiaTheme="minorEastAsia"/>
          <w:lang w:val="en-US"/>
        </w:rPr>
        <w:t xml:space="preserve">. </w:t>
      </w:r>
    </w:p>
    <w:p w14:paraId="3481635B" w14:textId="204F18DD" w:rsidR="00430D2B" w:rsidRPr="00774C1B" w:rsidRDefault="0095359A" w:rsidP="34970604">
      <w:pPr>
        <w:jc w:val="both"/>
        <w:rPr>
          <w:rFonts w:eastAsiaTheme="minorEastAsia"/>
          <w:lang w:val="en-US"/>
        </w:rPr>
      </w:pPr>
      <w:r w:rsidRPr="00774C1B">
        <w:rPr>
          <w:rFonts w:eastAsiaTheme="minorEastAsia"/>
          <w:lang w:val="en-US"/>
        </w:rPr>
        <w:t xml:space="preserve">In spite of the proclaimed priorities, the number of employees continued to rise and further burden local budgets. This is a proof of an inadequate employment policy, which led to </w:t>
      </w:r>
      <w:r w:rsidR="0018370C" w:rsidRPr="00774C1B">
        <w:rPr>
          <w:rFonts w:eastAsiaTheme="minorEastAsia"/>
          <w:lang w:val="en-US"/>
        </w:rPr>
        <w:t>redundancies</w:t>
      </w:r>
      <w:r w:rsidRPr="00774C1B">
        <w:rPr>
          <w:rFonts w:eastAsiaTheme="minorEastAsia"/>
          <w:lang w:val="en-US"/>
        </w:rPr>
        <w:t xml:space="preserve"> and financial ballast municipalities cannot endure</w:t>
      </w:r>
      <w:r w:rsidR="34970604" w:rsidRPr="00774C1B">
        <w:rPr>
          <w:rFonts w:eastAsiaTheme="minorEastAsia"/>
          <w:lang w:val="en-US"/>
        </w:rPr>
        <w:t xml:space="preserve">. </w:t>
      </w:r>
    </w:p>
    <w:p w14:paraId="073E6A88" w14:textId="421476B1" w:rsidR="003E3245" w:rsidRDefault="0095359A" w:rsidP="6C8D1CB5">
      <w:pPr>
        <w:jc w:val="both"/>
        <w:rPr>
          <w:rFonts w:eastAsiaTheme="minorEastAsia"/>
          <w:lang w:val="en-US"/>
        </w:rPr>
      </w:pPr>
      <w:r w:rsidRPr="00774C1B">
        <w:rPr>
          <w:rFonts w:eastAsiaTheme="minorEastAsia"/>
          <w:lang w:val="en-US"/>
        </w:rPr>
        <w:t xml:space="preserve">Most of our experts have noticed that excessive employment and </w:t>
      </w:r>
      <w:r w:rsidR="006229AD" w:rsidRPr="00774C1B">
        <w:rPr>
          <w:rFonts w:eastAsiaTheme="minorEastAsia"/>
          <w:lang w:val="en-US"/>
        </w:rPr>
        <w:t>rise in the number of employees has happened in election years (2013, 2014 and</w:t>
      </w:r>
      <w:r w:rsidR="6C8D1CB5" w:rsidRPr="00774C1B">
        <w:rPr>
          <w:rFonts w:eastAsiaTheme="minorEastAsia"/>
          <w:lang w:val="en-US"/>
        </w:rPr>
        <w:t xml:space="preserve"> 2016).</w:t>
      </w:r>
    </w:p>
    <w:p w14:paraId="437A9107" w14:textId="77777777" w:rsidR="008022F1" w:rsidRDefault="008022F1" w:rsidP="6C8D1CB5">
      <w:pPr>
        <w:jc w:val="both"/>
        <w:rPr>
          <w:rFonts w:eastAsiaTheme="minorEastAsia"/>
          <w:lang w:val="en-US"/>
        </w:rPr>
      </w:pPr>
    </w:p>
    <w:p w14:paraId="501A969A" w14:textId="77777777" w:rsidR="008022F1" w:rsidRDefault="008022F1" w:rsidP="6C8D1CB5">
      <w:pPr>
        <w:jc w:val="both"/>
        <w:rPr>
          <w:rFonts w:eastAsiaTheme="minorEastAsia"/>
          <w:lang w:val="en-US"/>
        </w:rPr>
      </w:pPr>
    </w:p>
    <w:p w14:paraId="271082B7" w14:textId="77777777" w:rsidR="008022F1" w:rsidRDefault="008022F1" w:rsidP="6C8D1CB5">
      <w:pPr>
        <w:jc w:val="both"/>
        <w:rPr>
          <w:rFonts w:eastAsiaTheme="minorEastAsia"/>
          <w:lang w:val="en-US"/>
        </w:rPr>
      </w:pPr>
    </w:p>
    <w:p w14:paraId="3F73681E" w14:textId="77777777" w:rsidR="008022F1" w:rsidRDefault="008022F1" w:rsidP="6C8D1CB5">
      <w:pPr>
        <w:jc w:val="both"/>
        <w:rPr>
          <w:rFonts w:eastAsiaTheme="minorEastAsia"/>
          <w:lang w:val="en-US"/>
        </w:rPr>
      </w:pPr>
    </w:p>
    <w:p w14:paraId="496E253C" w14:textId="77777777" w:rsidR="008022F1" w:rsidRDefault="008022F1" w:rsidP="6C8D1CB5">
      <w:pPr>
        <w:jc w:val="both"/>
        <w:rPr>
          <w:rFonts w:eastAsiaTheme="minorEastAsia"/>
          <w:lang w:val="en-US"/>
        </w:rPr>
      </w:pPr>
    </w:p>
    <w:p w14:paraId="21973C93" w14:textId="77777777" w:rsidR="008022F1" w:rsidRDefault="008022F1" w:rsidP="6C8D1CB5">
      <w:pPr>
        <w:jc w:val="both"/>
        <w:rPr>
          <w:rFonts w:eastAsiaTheme="minorEastAsia"/>
          <w:lang w:val="en-US"/>
        </w:rPr>
      </w:pPr>
    </w:p>
    <w:p w14:paraId="41FB9BB5" w14:textId="77777777" w:rsidR="008022F1" w:rsidRDefault="008022F1" w:rsidP="6C8D1CB5">
      <w:pPr>
        <w:jc w:val="both"/>
        <w:rPr>
          <w:rFonts w:eastAsiaTheme="minorEastAsia"/>
          <w:lang w:val="en-US"/>
        </w:rPr>
      </w:pPr>
    </w:p>
    <w:p w14:paraId="6C915375" w14:textId="77777777" w:rsidR="008022F1" w:rsidRDefault="008022F1" w:rsidP="6C8D1CB5">
      <w:pPr>
        <w:jc w:val="both"/>
        <w:rPr>
          <w:rFonts w:eastAsiaTheme="minorEastAsia"/>
          <w:lang w:val="en-US"/>
        </w:rPr>
      </w:pPr>
    </w:p>
    <w:p w14:paraId="1E3B8E24" w14:textId="77777777" w:rsidR="008022F1" w:rsidRDefault="008022F1" w:rsidP="6C8D1CB5">
      <w:pPr>
        <w:jc w:val="both"/>
        <w:rPr>
          <w:rFonts w:eastAsiaTheme="minorEastAsia"/>
          <w:lang w:val="en-US"/>
        </w:rPr>
      </w:pPr>
    </w:p>
    <w:p w14:paraId="6DC8BE70" w14:textId="77777777" w:rsidR="008022F1" w:rsidRDefault="008022F1" w:rsidP="6C8D1CB5">
      <w:pPr>
        <w:jc w:val="both"/>
        <w:rPr>
          <w:rFonts w:eastAsiaTheme="minorEastAsia"/>
          <w:lang w:val="en-US"/>
        </w:rPr>
      </w:pPr>
    </w:p>
    <w:p w14:paraId="493EB3D7" w14:textId="77777777" w:rsidR="008022F1" w:rsidRDefault="008022F1" w:rsidP="6C8D1CB5">
      <w:pPr>
        <w:jc w:val="both"/>
        <w:rPr>
          <w:rFonts w:eastAsiaTheme="minorEastAsia"/>
          <w:lang w:val="en-US"/>
        </w:rPr>
      </w:pPr>
    </w:p>
    <w:p w14:paraId="05862157" w14:textId="77777777" w:rsidR="008022F1" w:rsidRDefault="008022F1" w:rsidP="6C8D1CB5">
      <w:pPr>
        <w:jc w:val="both"/>
        <w:rPr>
          <w:rFonts w:eastAsiaTheme="minorEastAsia"/>
          <w:lang w:val="en-US"/>
        </w:rPr>
      </w:pPr>
    </w:p>
    <w:p w14:paraId="05B9BF1B" w14:textId="77777777" w:rsidR="008022F1" w:rsidRDefault="008022F1" w:rsidP="6C8D1CB5">
      <w:pPr>
        <w:jc w:val="both"/>
        <w:rPr>
          <w:rFonts w:eastAsiaTheme="minorEastAsia"/>
          <w:lang w:val="en-US"/>
        </w:rPr>
      </w:pPr>
    </w:p>
    <w:p w14:paraId="41E520A3" w14:textId="77777777" w:rsidR="008022F1" w:rsidRDefault="008022F1" w:rsidP="6C8D1CB5">
      <w:pPr>
        <w:jc w:val="both"/>
        <w:rPr>
          <w:rFonts w:eastAsiaTheme="minorEastAsia"/>
          <w:lang w:val="en-US"/>
        </w:rPr>
      </w:pPr>
    </w:p>
    <w:p w14:paraId="0E21DF0A" w14:textId="77777777" w:rsidR="008022F1" w:rsidRDefault="008022F1" w:rsidP="6C8D1CB5">
      <w:pPr>
        <w:jc w:val="both"/>
        <w:rPr>
          <w:rFonts w:eastAsiaTheme="minorEastAsia"/>
          <w:lang w:val="en-US"/>
        </w:rPr>
      </w:pPr>
    </w:p>
    <w:p w14:paraId="44764398" w14:textId="77777777" w:rsidR="008022F1" w:rsidRDefault="008022F1" w:rsidP="6C8D1CB5">
      <w:pPr>
        <w:jc w:val="both"/>
        <w:rPr>
          <w:rFonts w:eastAsiaTheme="minorEastAsia"/>
          <w:lang w:val="en-US"/>
        </w:rPr>
      </w:pPr>
    </w:p>
    <w:p w14:paraId="080C0A92" w14:textId="77777777" w:rsidR="008022F1" w:rsidRDefault="008022F1" w:rsidP="6C8D1CB5">
      <w:pPr>
        <w:jc w:val="both"/>
        <w:rPr>
          <w:rFonts w:eastAsiaTheme="minorEastAsia"/>
          <w:lang w:val="en-US"/>
        </w:rPr>
      </w:pPr>
    </w:p>
    <w:p w14:paraId="50FE292D" w14:textId="77777777" w:rsidR="008022F1" w:rsidRDefault="008022F1" w:rsidP="6C8D1CB5">
      <w:pPr>
        <w:jc w:val="both"/>
        <w:rPr>
          <w:rFonts w:eastAsiaTheme="minorEastAsia"/>
          <w:lang w:val="en-US"/>
        </w:rPr>
      </w:pPr>
    </w:p>
    <w:p w14:paraId="417E8EA5" w14:textId="77777777" w:rsidR="008022F1" w:rsidRDefault="008022F1" w:rsidP="6C8D1CB5">
      <w:pPr>
        <w:jc w:val="both"/>
        <w:rPr>
          <w:rFonts w:eastAsiaTheme="minorEastAsia"/>
          <w:lang w:val="en-US"/>
        </w:rPr>
      </w:pPr>
    </w:p>
    <w:p w14:paraId="2F332DFA" w14:textId="77777777" w:rsidR="008022F1" w:rsidRDefault="008022F1" w:rsidP="6C8D1CB5">
      <w:pPr>
        <w:jc w:val="both"/>
        <w:rPr>
          <w:rFonts w:eastAsiaTheme="minorEastAsia"/>
          <w:lang w:val="en-US"/>
        </w:rPr>
      </w:pPr>
    </w:p>
    <w:p w14:paraId="5977A816" w14:textId="77777777" w:rsidR="008022F1" w:rsidRPr="00774C1B" w:rsidRDefault="008022F1" w:rsidP="6C8D1CB5">
      <w:pPr>
        <w:jc w:val="both"/>
        <w:rPr>
          <w:rFonts w:eastAsiaTheme="minorEastAsia"/>
          <w:lang w:val="en-US"/>
        </w:rPr>
      </w:pPr>
    </w:p>
    <w:p w14:paraId="729AABB3" w14:textId="13B9B5BF" w:rsidR="001E4655" w:rsidRPr="00774C1B" w:rsidRDefault="009E7D29" w:rsidP="5ED660A2">
      <w:pPr>
        <w:jc w:val="both"/>
        <w:rPr>
          <w:b/>
          <w:bCs/>
          <w:sz w:val="28"/>
          <w:szCs w:val="28"/>
          <w:lang w:val="en-US"/>
        </w:rPr>
      </w:pPr>
      <w:r w:rsidRPr="00774C1B">
        <w:rPr>
          <w:b/>
          <w:bCs/>
          <w:sz w:val="28"/>
          <w:szCs w:val="28"/>
          <w:lang w:val="en-US"/>
        </w:rPr>
        <w:t>Fight against organized crime</w:t>
      </w:r>
    </w:p>
    <w:p w14:paraId="1620794B" w14:textId="29487600" w:rsidR="001E4655" w:rsidRPr="00774C1B" w:rsidRDefault="006229AD" w:rsidP="7B7D1F2F">
      <w:pPr>
        <w:jc w:val="both"/>
        <w:rPr>
          <w:lang w:val="en-US"/>
        </w:rPr>
      </w:pPr>
      <w:r w:rsidRPr="00774C1B">
        <w:rPr>
          <w:lang w:val="en-US"/>
        </w:rPr>
        <w:t>“You cannot extinguish fire without getting burnt; you cannot stop a flood without getting wet; you cannot fight organized crime without getting threats</w:t>
      </w:r>
      <w:r w:rsidR="7B7D1F2F" w:rsidRPr="00774C1B">
        <w:rPr>
          <w:lang w:val="en-US"/>
        </w:rPr>
        <w:t>.“</w:t>
      </w:r>
    </w:p>
    <w:p w14:paraId="76D9EC9D" w14:textId="77777777" w:rsidR="001E4655" w:rsidRPr="00774C1B" w:rsidRDefault="5ED660A2" w:rsidP="5ED660A2">
      <w:pPr>
        <w:jc w:val="right"/>
        <w:rPr>
          <w:lang w:val="en-US"/>
        </w:rPr>
      </w:pPr>
      <w:proofErr w:type="spellStart"/>
      <w:r w:rsidRPr="00774C1B">
        <w:rPr>
          <w:lang w:val="en-US"/>
        </w:rPr>
        <w:t>Zoran</w:t>
      </w:r>
      <w:proofErr w:type="spellEnd"/>
      <w:r w:rsidRPr="00774C1B">
        <w:rPr>
          <w:lang w:val="en-US"/>
        </w:rPr>
        <w:t xml:space="preserve"> </w:t>
      </w:r>
      <w:proofErr w:type="spellStart"/>
      <w:r w:rsidRPr="00774C1B">
        <w:rPr>
          <w:lang w:val="en-US"/>
        </w:rPr>
        <w:t>Đinđić</w:t>
      </w:r>
      <w:proofErr w:type="spellEnd"/>
    </w:p>
    <w:p w14:paraId="483545D3" w14:textId="59185C2C" w:rsidR="006229AD" w:rsidRPr="00774C1B" w:rsidRDefault="006229AD" w:rsidP="7B7D1F2F">
      <w:pPr>
        <w:jc w:val="both"/>
        <w:rPr>
          <w:lang w:val="en-US"/>
        </w:rPr>
      </w:pPr>
      <w:r w:rsidRPr="00774C1B">
        <w:rPr>
          <w:lang w:val="en-US"/>
        </w:rPr>
        <w:t>Even though state officials claim the security situation in Montenegro is favorable, a part of the public believes that organized crime is a serious threat to Montenegro's security. Our experts agree. They claim that Montenegro still has not achieved significant results in the field of organized crime.</w:t>
      </w:r>
    </w:p>
    <w:p w14:paraId="28D88E38" w14:textId="7B6D9809" w:rsidR="001E4655" w:rsidRPr="00774C1B" w:rsidRDefault="006229AD" w:rsidP="7B7D1F2F">
      <w:pPr>
        <w:jc w:val="both"/>
        <w:rPr>
          <w:lang w:val="en-US"/>
        </w:rPr>
      </w:pPr>
      <w:r w:rsidRPr="00774C1B">
        <w:rPr>
          <w:lang w:val="en-US"/>
        </w:rPr>
        <w:t>An adequate confrontation with organized crime requires additional strengthening of strategic, legal and institutional frameworks and operative capacities our experts have grad</w:t>
      </w:r>
      <w:r w:rsidR="00012998">
        <w:rPr>
          <w:lang w:val="en-US"/>
        </w:rPr>
        <w:t>ed with the average grade of 2.39</w:t>
      </w:r>
      <w:r w:rsidRPr="00774C1B">
        <w:rPr>
          <w:lang w:val="en-US"/>
        </w:rPr>
        <w:t>.</w:t>
      </w:r>
    </w:p>
    <w:p w14:paraId="16D4D29D" w14:textId="5C7E18B1" w:rsidR="001E4655" w:rsidRPr="00774C1B" w:rsidRDefault="006229AD" w:rsidP="34970604">
      <w:pPr>
        <w:jc w:val="both"/>
        <w:rPr>
          <w:lang w:val="en-US"/>
        </w:rPr>
      </w:pPr>
      <w:r w:rsidRPr="00774C1B">
        <w:rPr>
          <w:lang w:val="en-US"/>
        </w:rPr>
        <w:t xml:space="preserve">Montenegro has a series of national sectoral strategic documents which deal with the issue of organized crime. However, according to our experts' assessment, the problem lies in the lack of planning documents which would tackle the issues of state bodies in their treatment of organized </w:t>
      </w:r>
      <w:r w:rsidRPr="00774C1B">
        <w:rPr>
          <w:lang w:val="en-US"/>
        </w:rPr>
        <w:lastRenderedPageBreak/>
        <w:t xml:space="preserve">crime. </w:t>
      </w:r>
      <w:r w:rsidR="009E7B97" w:rsidRPr="00774C1B">
        <w:rPr>
          <w:lang w:val="en-US"/>
        </w:rPr>
        <w:t xml:space="preserve">Introduction of certain institutes shows that </w:t>
      </w:r>
      <w:r w:rsidR="003F33C0" w:rsidRPr="00774C1B">
        <w:rPr>
          <w:lang w:val="en-US"/>
        </w:rPr>
        <w:t>further improvement of the legal framework will be required in the following period.</w:t>
      </w:r>
    </w:p>
    <w:p w14:paraId="69CB246D" w14:textId="744C2F70" w:rsidR="003F33C0" w:rsidRPr="00774C1B" w:rsidRDefault="003F33C0" w:rsidP="003F33C0">
      <w:pPr>
        <w:jc w:val="both"/>
        <w:rPr>
          <w:rFonts w:ascii="Calibri" w:eastAsia="Calibri" w:hAnsi="Calibri" w:cs="Calibri"/>
          <w:lang w:val="en-US"/>
        </w:rPr>
      </w:pPr>
      <w:r w:rsidRPr="00774C1B">
        <w:rPr>
          <w:lang w:val="en-US"/>
        </w:rPr>
        <w:t xml:space="preserve">Our experts are unanimous in their opinion that ensuring better </w:t>
      </w:r>
      <w:r w:rsidR="0018370C" w:rsidRPr="00774C1B">
        <w:rPr>
          <w:lang w:val="en-US"/>
        </w:rPr>
        <w:t>conditions</w:t>
      </w:r>
      <w:r w:rsidRPr="00774C1B">
        <w:rPr>
          <w:lang w:val="en-US"/>
        </w:rPr>
        <w:t xml:space="preserve"> for the work of the Special Public Prosecutor's Office and Special Police Department is necessary</w:t>
      </w:r>
      <w:r w:rsidRPr="00774C1B">
        <w:rPr>
          <w:rFonts w:ascii="Calibri" w:eastAsia="Calibri" w:hAnsi="Calibri" w:cs="Calibri"/>
          <w:lang w:val="en-US"/>
        </w:rPr>
        <w:t xml:space="preserve"> </w:t>
      </w:r>
      <w:r w:rsidR="00387336">
        <w:rPr>
          <w:rFonts w:ascii="Calibri" w:eastAsia="Calibri" w:hAnsi="Calibri" w:cs="Calibri"/>
          <w:lang w:val="en-US"/>
        </w:rPr>
        <w:t>for them to</w:t>
      </w:r>
      <w:r w:rsidRPr="00774C1B">
        <w:rPr>
          <w:rFonts w:ascii="Calibri" w:eastAsia="Calibri" w:hAnsi="Calibri" w:cs="Calibri"/>
          <w:lang w:val="en-US"/>
        </w:rPr>
        <w:t xml:space="preserve"> work on a larger number of cases efficiently and respond to public's high expectations. Experts have also emphasized the need for the strengthening </w:t>
      </w:r>
      <w:r w:rsidR="00387336">
        <w:rPr>
          <w:rFonts w:ascii="Calibri" w:eastAsia="Calibri" w:hAnsi="Calibri" w:cs="Calibri"/>
          <w:lang w:val="en-US"/>
        </w:rPr>
        <w:t xml:space="preserve">of </w:t>
      </w:r>
      <w:r w:rsidRPr="00774C1B">
        <w:rPr>
          <w:rFonts w:ascii="Calibri" w:eastAsia="Calibri" w:hAnsi="Calibri" w:cs="Calibri"/>
          <w:lang w:val="en-US"/>
        </w:rPr>
        <w:t>capacities of police forces and the existing m</w:t>
      </w:r>
      <w:r w:rsidR="00387336">
        <w:rPr>
          <w:rFonts w:ascii="Calibri" w:eastAsia="Calibri" w:hAnsi="Calibri" w:cs="Calibri"/>
          <w:lang w:val="en-US"/>
        </w:rPr>
        <w:t>echanisms for the control of their</w:t>
      </w:r>
      <w:r w:rsidRPr="00774C1B">
        <w:rPr>
          <w:rFonts w:ascii="Calibri" w:eastAsia="Calibri" w:hAnsi="Calibri" w:cs="Calibri"/>
          <w:lang w:val="en-US"/>
        </w:rPr>
        <w:t xml:space="preserve"> work.</w:t>
      </w:r>
    </w:p>
    <w:p w14:paraId="02C56B7C" w14:textId="38F230B5" w:rsidR="001E4655" w:rsidRPr="00774C1B" w:rsidRDefault="003F33C0" w:rsidP="003F33C0">
      <w:pPr>
        <w:jc w:val="both"/>
        <w:rPr>
          <w:rFonts w:ascii="Calibri" w:eastAsia="Calibri" w:hAnsi="Calibri" w:cs="Calibri"/>
          <w:lang w:val="en-US"/>
        </w:rPr>
      </w:pPr>
      <w:r w:rsidRPr="00774C1B">
        <w:rPr>
          <w:lang w:val="en-US"/>
        </w:rPr>
        <w:t>There are very few relevant and publicly available data based on which one could reliably and objectively assess the results. Available independent analyses mostly treat individual cases and there are no comprehensive analyses of the entire issue of organized crime. What especially worries our experts are the poor results related to final outcomes in some cases.</w:t>
      </w:r>
      <w:r w:rsidR="7B7D1F2F" w:rsidRPr="00774C1B">
        <w:rPr>
          <w:lang w:val="en-US"/>
        </w:rPr>
        <w:t xml:space="preserve"> </w:t>
      </w:r>
    </w:p>
    <w:p w14:paraId="6AB92D97" w14:textId="779D4247" w:rsidR="001E4655" w:rsidRPr="00774C1B" w:rsidRDefault="00D57908" w:rsidP="34970604">
      <w:pPr>
        <w:jc w:val="both"/>
        <w:rPr>
          <w:b/>
          <w:bCs/>
          <w:sz w:val="26"/>
          <w:szCs w:val="26"/>
          <w:lang w:val="en-US"/>
        </w:rPr>
      </w:pPr>
      <w:r w:rsidRPr="00774C1B">
        <w:rPr>
          <w:b/>
          <w:bCs/>
          <w:sz w:val="26"/>
          <w:szCs w:val="26"/>
          <w:lang w:val="en-US"/>
        </w:rPr>
        <w:t>Strategic framework for the</w:t>
      </w:r>
      <w:r w:rsidR="34970604" w:rsidRPr="00774C1B">
        <w:rPr>
          <w:b/>
          <w:bCs/>
          <w:sz w:val="26"/>
          <w:szCs w:val="26"/>
          <w:lang w:val="en-US"/>
        </w:rPr>
        <w:t xml:space="preserve"> </w:t>
      </w:r>
      <w:r w:rsidR="009E7D29" w:rsidRPr="00774C1B">
        <w:rPr>
          <w:b/>
          <w:bCs/>
          <w:sz w:val="26"/>
          <w:szCs w:val="26"/>
          <w:lang w:val="en-US"/>
        </w:rPr>
        <w:t>fight against organized crime</w:t>
      </w:r>
    </w:p>
    <w:p w14:paraId="064B901D" w14:textId="4E45124F" w:rsidR="00752BEF" w:rsidRPr="00774C1B" w:rsidRDefault="003F33C0" w:rsidP="00752BEF">
      <w:pPr>
        <w:jc w:val="both"/>
        <w:rPr>
          <w:lang w:val="en-US"/>
        </w:rPr>
      </w:pPr>
      <w:r w:rsidRPr="00774C1B">
        <w:rPr>
          <w:lang w:val="en-US"/>
        </w:rPr>
        <w:t>After Montenegro decided to fight corruption exclusively through fulfillment of criteria contained in AP 23 and 24 and gave up on development of a special national strategic framework for this field, the situation in the</w:t>
      </w:r>
      <w:r w:rsidR="7B7D1F2F" w:rsidRPr="00774C1B">
        <w:rPr>
          <w:lang w:val="en-US"/>
        </w:rPr>
        <w:t xml:space="preserve"> </w:t>
      </w:r>
      <w:r w:rsidR="009E7D29" w:rsidRPr="00774C1B">
        <w:rPr>
          <w:lang w:val="en-US"/>
        </w:rPr>
        <w:t>fight against organized crime</w:t>
      </w:r>
      <w:r w:rsidR="7B7D1F2F" w:rsidRPr="00774C1B">
        <w:rPr>
          <w:lang w:val="en-US"/>
        </w:rPr>
        <w:t xml:space="preserve"> </w:t>
      </w:r>
      <w:r w:rsidRPr="00774C1B">
        <w:rPr>
          <w:lang w:val="en-US"/>
        </w:rPr>
        <w:t>is somewhat better</w:t>
      </w:r>
      <w:r w:rsidR="7B7D1F2F" w:rsidRPr="00774C1B">
        <w:rPr>
          <w:lang w:val="en-US"/>
        </w:rPr>
        <w:t xml:space="preserve">. </w:t>
      </w:r>
      <w:r w:rsidR="00D47A33" w:rsidRPr="00774C1B">
        <w:rPr>
          <w:lang w:val="en-US"/>
        </w:rPr>
        <w:t xml:space="preserve">Although the Strategy for </w:t>
      </w:r>
      <w:r w:rsidR="00080274" w:rsidRPr="00774C1B">
        <w:rPr>
          <w:lang w:val="en-US"/>
        </w:rPr>
        <w:t xml:space="preserve">the </w:t>
      </w:r>
      <w:r w:rsidR="00D47A33" w:rsidRPr="00774C1B">
        <w:rPr>
          <w:lang w:val="en-US"/>
        </w:rPr>
        <w:t xml:space="preserve">Fight Against Corruption and Organized Crime </w:t>
      </w:r>
      <w:r w:rsidR="7B7D1F2F" w:rsidRPr="00774C1B">
        <w:rPr>
          <w:lang w:val="en-US"/>
        </w:rPr>
        <w:t>2010-2014</w:t>
      </w:r>
      <w:r w:rsidR="00080274" w:rsidRPr="00774C1B">
        <w:rPr>
          <w:lang w:val="en-US"/>
        </w:rPr>
        <w:t xml:space="preserve"> and the accompanying action plans expired at the end of 2014, we still have a whole set of valid national sectoral strategic documents dealing with the</w:t>
      </w:r>
      <w:r w:rsidR="7B7D1F2F" w:rsidRPr="00774C1B">
        <w:rPr>
          <w:lang w:val="en-US"/>
        </w:rPr>
        <w:t xml:space="preserve"> </w:t>
      </w:r>
      <w:r w:rsidR="009E7D29" w:rsidRPr="00774C1B">
        <w:rPr>
          <w:lang w:val="en-US"/>
        </w:rPr>
        <w:t>fight against organized crime</w:t>
      </w:r>
      <w:r w:rsidR="00080274" w:rsidRPr="00774C1B">
        <w:rPr>
          <w:lang w:val="en-US"/>
        </w:rPr>
        <w:t>. The most important</w:t>
      </w:r>
      <w:r w:rsidR="00752BEF" w:rsidRPr="00774C1B">
        <w:rPr>
          <w:lang w:val="en-US"/>
        </w:rPr>
        <w:t xml:space="preserve"> among them are the Strategy on</w:t>
      </w:r>
      <w:r w:rsidR="00080274" w:rsidRPr="00774C1B">
        <w:rPr>
          <w:lang w:val="en-US"/>
        </w:rPr>
        <w:t xml:space="preserve"> the Fight Against Trafficking in Human Beings</w:t>
      </w:r>
      <w:r w:rsidR="7B7D1F2F" w:rsidRPr="00774C1B">
        <w:rPr>
          <w:lang w:val="en-US"/>
        </w:rPr>
        <w:t xml:space="preserve"> </w:t>
      </w:r>
      <w:r w:rsidR="00080274" w:rsidRPr="00774C1B">
        <w:rPr>
          <w:lang w:val="en-US"/>
        </w:rPr>
        <w:t xml:space="preserve">2012-2018, Strategy for Prevention and </w:t>
      </w:r>
      <w:r w:rsidR="0018370C" w:rsidRPr="00774C1B">
        <w:rPr>
          <w:lang w:val="en-US"/>
        </w:rPr>
        <w:t>Suppression</w:t>
      </w:r>
      <w:r w:rsidR="00080274" w:rsidRPr="00774C1B">
        <w:rPr>
          <w:lang w:val="en-US"/>
        </w:rPr>
        <w:t xml:space="preserve"> of </w:t>
      </w:r>
      <w:r w:rsidR="00752BEF" w:rsidRPr="00774C1B">
        <w:rPr>
          <w:lang w:val="en-US"/>
        </w:rPr>
        <w:t>Terrorism, Money-</w:t>
      </w:r>
      <w:r w:rsidR="00A55702" w:rsidRPr="00774C1B">
        <w:rPr>
          <w:lang w:val="en-US"/>
        </w:rPr>
        <w:t>Laundering</w:t>
      </w:r>
      <w:r w:rsidR="00752BEF" w:rsidRPr="00774C1B">
        <w:rPr>
          <w:lang w:val="en-US"/>
        </w:rPr>
        <w:t xml:space="preserve"> and Terrorist</w:t>
      </w:r>
      <w:r w:rsidR="00080274" w:rsidRPr="00774C1B">
        <w:rPr>
          <w:lang w:val="en-US"/>
        </w:rPr>
        <w:t xml:space="preserve"> Financing 2015-2018 and Strategy </w:t>
      </w:r>
      <w:r w:rsidR="00311B34" w:rsidRPr="00774C1B">
        <w:rPr>
          <w:lang w:val="en-US"/>
        </w:rPr>
        <w:t xml:space="preserve">for </w:t>
      </w:r>
      <w:r w:rsidR="00752BEF" w:rsidRPr="00774C1B">
        <w:rPr>
          <w:lang w:val="en-US"/>
        </w:rPr>
        <w:t>the Prevention of Drug Abuse</w:t>
      </w:r>
      <w:r w:rsidR="7B7D1F2F" w:rsidRPr="00774C1B">
        <w:rPr>
          <w:lang w:val="en-US"/>
        </w:rPr>
        <w:t xml:space="preserve"> 2013-2020. </w:t>
      </w:r>
      <w:r w:rsidR="00752BEF" w:rsidRPr="00774C1B">
        <w:rPr>
          <w:lang w:val="en-US"/>
        </w:rPr>
        <w:t xml:space="preserve">However, our experts point out that </w:t>
      </w:r>
      <w:r w:rsidR="0002797C" w:rsidRPr="00774C1B">
        <w:rPr>
          <w:lang w:val="en-US"/>
        </w:rPr>
        <w:t>the fact</w:t>
      </w:r>
      <w:r w:rsidR="00E500A6" w:rsidRPr="00774C1B">
        <w:rPr>
          <w:lang w:val="en-US"/>
        </w:rPr>
        <w:t xml:space="preserve"> that </w:t>
      </w:r>
      <w:r w:rsidR="00752BEF" w:rsidRPr="00774C1B">
        <w:rPr>
          <w:lang w:val="en-US"/>
        </w:rPr>
        <w:t>there is no single action plan which treats</w:t>
      </w:r>
      <w:r w:rsidR="0002797C" w:rsidRPr="00774C1B">
        <w:rPr>
          <w:lang w:val="en-US"/>
        </w:rPr>
        <w:t xml:space="preserve"> the issues state bodies face in dealing with organized crime is very negative.</w:t>
      </w:r>
    </w:p>
    <w:p w14:paraId="52A41B3B" w14:textId="6A22D724" w:rsidR="001E4655" w:rsidRPr="00774C1B" w:rsidRDefault="0002797C" w:rsidP="0002797C">
      <w:pPr>
        <w:jc w:val="both"/>
        <w:rPr>
          <w:lang w:val="en-US"/>
        </w:rPr>
      </w:pPr>
      <w:r w:rsidRPr="00774C1B">
        <w:rPr>
          <w:lang w:val="en-US"/>
        </w:rPr>
        <w:t>Implementation of the Strategy on the Fight Against Trafficking in Human Beings 2012-2018 and its action plans is the responsibility of the Working Group established for this purpose, which reports to the Government. However, in its report after the second round of evaluation, GRETA suggested to the Government to introduce a mechanism for independent monitoring and evaluation of Strategy implementation</w:t>
      </w:r>
      <w:r w:rsidR="001E4655" w:rsidRPr="00774C1B">
        <w:rPr>
          <w:rStyle w:val="FootnoteReference"/>
          <w:lang w:val="en-US"/>
        </w:rPr>
        <w:footnoteReference w:id="37"/>
      </w:r>
      <w:r w:rsidR="001E4655" w:rsidRPr="00774C1B">
        <w:rPr>
          <w:lang w:val="en-US"/>
        </w:rPr>
        <w:t xml:space="preserve">. </w:t>
      </w:r>
    </w:p>
    <w:p w14:paraId="7CB589EF" w14:textId="07493ADB" w:rsidR="001E4655" w:rsidRPr="00774C1B" w:rsidRDefault="0002797C" w:rsidP="00B6025B">
      <w:pPr>
        <w:jc w:val="both"/>
        <w:rPr>
          <w:lang w:val="en-US"/>
        </w:rPr>
      </w:pPr>
      <w:r w:rsidRPr="00774C1B">
        <w:rPr>
          <w:lang w:val="en-US"/>
        </w:rPr>
        <w:t xml:space="preserve">Serious and Organized Crime Threat Assessment </w:t>
      </w:r>
      <w:r w:rsidR="001E4655" w:rsidRPr="00774C1B">
        <w:rPr>
          <w:lang w:val="en-US"/>
        </w:rPr>
        <w:t>(SOCTA)</w:t>
      </w:r>
      <w:r w:rsidRPr="00774C1B">
        <w:rPr>
          <w:lang w:val="en-US"/>
        </w:rPr>
        <w:t xml:space="preserve"> </w:t>
      </w:r>
      <w:r w:rsidR="00815798" w:rsidRPr="00774C1B">
        <w:rPr>
          <w:lang w:val="en-US"/>
        </w:rPr>
        <w:t>was adopted for the f</w:t>
      </w:r>
      <w:r w:rsidR="00387336">
        <w:rPr>
          <w:lang w:val="en-US"/>
        </w:rPr>
        <w:t>irst time in 2013 and updated with</w:t>
      </w:r>
      <w:r w:rsidR="00815798" w:rsidRPr="00774C1B">
        <w:rPr>
          <w:lang w:val="en-US"/>
        </w:rPr>
        <w:t xml:space="preserve"> the Mid-Term Review in July 2015. A new document is currently being drafted. Its completion is expected in the second half of </w:t>
      </w:r>
      <w:r w:rsidR="001E4655" w:rsidRPr="00774C1B">
        <w:rPr>
          <w:lang w:val="en-US"/>
        </w:rPr>
        <w:t>2017</w:t>
      </w:r>
      <w:r w:rsidR="001E4655" w:rsidRPr="00774C1B">
        <w:rPr>
          <w:rStyle w:val="FootnoteReference"/>
          <w:lang w:val="en-US"/>
        </w:rPr>
        <w:footnoteReference w:id="38"/>
      </w:r>
      <w:r w:rsidR="00815798" w:rsidRPr="00774C1B">
        <w:rPr>
          <w:lang w:val="en-US"/>
        </w:rPr>
        <w:t xml:space="preserve">. The purpose of this </w:t>
      </w:r>
      <w:r w:rsidR="00FE4BC3" w:rsidRPr="00774C1B">
        <w:rPr>
          <w:lang w:val="en-US"/>
        </w:rPr>
        <w:t xml:space="preserve">document is to serve as a basis for identification of priorities in the </w:t>
      </w:r>
      <w:r w:rsidR="009E7D29" w:rsidRPr="00774C1B">
        <w:rPr>
          <w:lang w:val="en-US"/>
        </w:rPr>
        <w:t>fight against organized crime</w:t>
      </w:r>
      <w:r w:rsidR="00FE4BC3" w:rsidRPr="00774C1B">
        <w:rPr>
          <w:lang w:val="en-US"/>
        </w:rPr>
        <w:t xml:space="preserve"> and, accordingly, the drafting of strategic and planning documents. SOCTA 2015 recognizes that drug smuggling and trafficking are stil</w:t>
      </w:r>
      <w:r w:rsidR="00387336">
        <w:rPr>
          <w:lang w:val="en-US"/>
        </w:rPr>
        <w:t>l the dominant criminal activities</w:t>
      </w:r>
      <w:r w:rsidR="00FE4BC3" w:rsidRPr="00774C1B">
        <w:rPr>
          <w:lang w:val="en-US"/>
        </w:rPr>
        <w:t xml:space="preserve"> of most of the registered organized crime groups. It is also pointed out that cigarette smuggling through the territory of Montenegro is increasing, with the Bar Harbor becoming one of the main transit points in the smugglin</w:t>
      </w:r>
      <w:r w:rsidR="00B6025B" w:rsidRPr="00774C1B">
        <w:rPr>
          <w:lang w:val="en-US"/>
        </w:rPr>
        <w:t xml:space="preserve">g of cigarettes. However, in its report, the EC assesses that activities focused at the dismantling of criminal networks and temporary and permanent </w:t>
      </w:r>
      <w:r w:rsidR="00B6025B" w:rsidRPr="00774C1B">
        <w:rPr>
          <w:lang w:val="en-US"/>
        </w:rPr>
        <w:lastRenderedPageBreak/>
        <w:t>confiscation of their property have not been sufficiently prioritized</w:t>
      </w:r>
      <w:r w:rsidR="001E4655" w:rsidRPr="00774C1B">
        <w:rPr>
          <w:rStyle w:val="FootnoteReference"/>
          <w:lang w:val="en-US"/>
        </w:rPr>
        <w:footnoteReference w:id="39"/>
      </w:r>
      <w:r w:rsidR="001E4655" w:rsidRPr="00774C1B">
        <w:rPr>
          <w:lang w:val="en-US"/>
        </w:rPr>
        <w:t>. E</w:t>
      </w:r>
      <w:r w:rsidR="00B6025B" w:rsidRPr="00774C1B">
        <w:rPr>
          <w:lang w:val="en-US"/>
        </w:rPr>
        <w:t xml:space="preserve">xperts point out that </w:t>
      </w:r>
      <w:r w:rsidR="001E4655" w:rsidRPr="00774C1B">
        <w:rPr>
          <w:lang w:val="en-US"/>
        </w:rPr>
        <w:t>SOCTA</w:t>
      </w:r>
      <w:r w:rsidR="00B6025B" w:rsidRPr="00774C1B">
        <w:rPr>
          <w:lang w:val="en-US"/>
        </w:rPr>
        <w:t xml:space="preserve"> does not identify money laundering as a priority</w:t>
      </w:r>
      <w:r w:rsidR="001E4655" w:rsidRPr="00774C1B">
        <w:rPr>
          <w:lang w:val="en-US"/>
        </w:rPr>
        <w:t>.</w:t>
      </w:r>
    </w:p>
    <w:p w14:paraId="5B799E6B" w14:textId="170AC5B0" w:rsidR="001E4655" w:rsidRPr="00774C1B" w:rsidRDefault="00B6025B" w:rsidP="7B7D1F2F">
      <w:pPr>
        <w:jc w:val="both"/>
        <w:rPr>
          <w:lang w:val="en-US"/>
        </w:rPr>
      </w:pPr>
      <w:r w:rsidRPr="00774C1B">
        <w:rPr>
          <w:lang w:val="en-US"/>
        </w:rPr>
        <w:t xml:space="preserve">In April 2016, the National Security Council adopted the proposal of the National Priorities in the Fight against Serious and Organized Crime </w:t>
      </w:r>
      <w:r w:rsidR="7B7D1F2F" w:rsidRPr="00774C1B">
        <w:rPr>
          <w:lang w:val="en-US"/>
        </w:rPr>
        <w:t>2016-2017</w:t>
      </w:r>
      <w:r w:rsidR="001A63D3" w:rsidRPr="00774C1B">
        <w:rPr>
          <w:lang w:val="en-US"/>
        </w:rPr>
        <w:t xml:space="preserve"> and the proposal of the National Information Model for Identification of Priorities, Management and Allocation of Tasks in Combating Serious and Organized Crime. Adoption of these documents was foreseen as a measure in AP 24</w:t>
      </w:r>
      <w:r w:rsidR="7B7D1F2F" w:rsidRPr="00774C1B">
        <w:rPr>
          <w:lang w:val="en-US"/>
        </w:rPr>
        <w:t>.</w:t>
      </w:r>
    </w:p>
    <w:p w14:paraId="63BF4DCE" w14:textId="68709244" w:rsidR="001E4655" w:rsidRPr="00774C1B" w:rsidRDefault="34970604" w:rsidP="34970604">
      <w:pPr>
        <w:jc w:val="both"/>
        <w:rPr>
          <w:lang w:val="en-US"/>
        </w:rPr>
      </w:pPr>
      <w:r w:rsidRPr="00774C1B">
        <w:rPr>
          <w:i/>
          <w:iCs/>
          <w:lang w:val="en-US"/>
        </w:rPr>
        <w:t>E</w:t>
      </w:r>
      <w:r w:rsidR="00EB7C75" w:rsidRPr="00774C1B">
        <w:rPr>
          <w:i/>
          <w:iCs/>
          <w:lang w:val="en-US"/>
        </w:rPr>
        <w:t>xperts have graded the strategic framework for the</w:t>
      </w:r>
      <w:r w:rsidRPr="00774C1B">
        <w:rPr>
          <w:i/>
          <w:iCs/>
          <w:lang w:val="en-US"/>
        </w:rPr>
        <w:t xml:space="preserve"> </w:t>
      </w:r>
      <w:r w:rsidR="009E7D29" w:rsidRPr="00774C1B">
        <w:rPr>
          <w:i/>
          <w:iCs/>
          <w:lang w:val="en-US"/>
        </w:rPr>
        <w:t>fight against organized crime</w:t>
      </w:r>
      <w:r w:rsidRPr="00774C1B">
        <w:rPr>
          <w:i/>
          <w:iCs/>
          <w:lang w:val="en-US"/>
        </w:rPr>
        <w:t xml:space="preserve"> </w:t>
      </w:r>
      <w:r w:rsidR="00EB7C75" w:rsidRPr="00774C1B">
        <w:rPr>
          <w:i/>
          <w:iCs/>
          <w:lang w:val="en-US"/>
        </w:rPr>
        <w:t xml:space="preserve">with the average grade of </w:t>
      </w:r>
      <w:r w:rsidRPr="00774C1B">
        <w:rPr>
          <w:i/>
          <w:iCs/>
          <w:lang w:val="en-US"/>
        </w:rPr>
        <w:t>2.15.</w:t>
      </w:r>
    </w:p>
    <w:p w14:paraId="3D18B6FF" w14:textId="6BBAAC8B" w:rsidR="001E4655" w:rsidRPr="00774C1B" w:rsidRDefault="00D57908" w:rsidP="7B7D1F2F">
      <w:pPr>
        <w:jc w:val="both"/>
        <w:rPr>
          <w:b/>
          <w:bCs/>
          <w:sz w:val="26"/>
          <w:szCs w:val="26"/>
          <w:lang w:val="en-US"/>
        </w:rPr>
      </w:pPr>
      <w:r w:rsidRPr="00774C1B">
        <w:rPr>
          <w:b/>
          <w:bCs/>
          <w:sz w:val="26"/>
          <w:szCs w:val="26"/>
          <w:lang w:val="en-US"/>
        </w:rPr>
        <w:t>Legal framework</w:t>
      </w:r>
      <w:r w:rsidR="7B7D1F2F" w:rsidRPr="00774C1B">
        <w:rPr>
          <w:b/>
          <w:bCs/>
          <w:sz w:val="26"/>
          <w:szCs w:val="26"/>
          <w:lang w:val="en-US"/>
        </w:rPr>
        <w:t xml:space="preserve"> – </w:t>
      </w:r>
      <w:r w:rsidRPr="00774C1B">
        <w:rPr>
          <w:b/>
          <w:bCs/>
          <w:sz w:val="26"/>
          <w:szCs w:val="26"/>
          <w:lang w:val="en-US"/>
        </w:rPr>
        <w:t>regulations require further improvement</w:t>
      </w:r>
    </w:p>
    <w:p w14:paraId="78312256" w14:textId="52325D33" w:rsidR="001E4655" w:rsidRPr="00774C1B" w:rsidRDefault="00967B54" w:rsidP="7B7D1F2F">
      <w:pPr>
        <w:jc w:val="both"/>
        <w:rPr>
          <w:lang w:val="en-US"/>
        </w:rPr>
      </w:pPr>
      <w:r w:rsidRPr="00774C1B">
        <w:rPr>
          <w:lang w:val="en-US"/>
        </w:rPr>
        <w:t xml:space="preserve">The most significant change in the framework for the </w:t>
      </w:r>
      <w:r w:rsidR="009E7D29" w:rsidRPr="00774C1B">
        <w:rPr>
          <w:lang w:val="en-US"/>
        </w:rPr>
        <w:t>fight against organized crime</w:t>
      </w:r>
      <w:r w:rsidR="7B7D1F2F" w:rsidRPr="00774C1B">
        <w:rPr>
          <w:lang w:val="en-US"/>
        </w:rPr>
        <w:t xml:space="preserve"> </w:t>
      </w:r>
      <w:r w:rsidRPr="00774C1B">
        <w:rPr>
          <w:lang w:val="en-US"/>
        </w:rPr>
        <w:t xml:space="preserve">is most certainly the adoption and implementation of the Law on Special Public Prosecutor's Office </w:t>
      </w:r>
      <w:r w:rsidR="7B7D1F2F" w:rsidRPr="00774C1B">
        <w:rPr>
          <w:lang w:val="en-US"/>
        </w:rPr>
        <w:t>(</w:t>
      </w:r>
      <w:r w:rsidRPr="00774C1B">
        <w:rPr>
          <w:lang w:val="en-US"/>
        </w:rPr>
        <w:t xml:space="preserve">SPPO) and the appointment of the Chief Special Prosecutor </w:t>
      </w:r>
      <w:r w:rsidR="7B7D1F2F" w:rsidRPr="00774C1B">
        <w:rPr>
          <w:lang w:val="en-US"/>
        </w:rPr>
        <w:t>(</w:t>
      </w:r>
      <w:r w:rsidRPr="00774C1B">
        <w:rPr>
          <w:lang w:val="en-US"/>
        </w:rPr>
        <w:t>CSP</w:t>
      </w:r>
      <w:r w:rsidR="7B7D1F2F" w:rsidRPr="00774C1B">
        <w:rPr>
          <w:lang w:val="en-US"/>
        </w:rPr>
        <w:t>)</w:t>
      </w:r>
      <w:r w:rsidRPr="00774C1B">
        <w:rPr>
          <w:lang w:val="en-US"/>
        </w:rPr>
        <w:t xml:space="preserve"> and special prosecutors, establishment of the Special Police Department and the ensuring of conditions for this institution to become operational. All criminal acts from the domain of organized crime, as well as money laundering, fall under the jurisdiction of the Special Public Prosecutor</w:t>
      </w:r>
      <w:r w:rsidR="7B7D1F2F" w:rsidRPr="00774C1B">
        <w:rPr>
          <w:lang w:val="en-US"/>
        </w:rPr>
        <w:t xml:space="preserve"> (</w:t>
      </w:r>
      <w:r w:rsidRPr="00774C1B">
        <w:rPr>
          <w:lang w:val="en-US"/>
        </w:rPr>
        <w:t>SPP</w:t>
      </w:r>
      <w:r w:rsidR="7B7D1F2F" w:rsidRPr="00774C1B">
        <w:rPr>
          <w:lang w:val="en-US"/>
        </w:rPr>
        <w:t xml:space="preserve">). </w:t>
      </w:r>
    </w:p>
    <w:p w14:paraId="4A391A60" w14:textId="2AA2BA9B" w:rsidR="001E4655" w:rsidRPr="00774C1B" w:rsidRDefault="00B27139" w:rsidP="00B27139">
      <w:pPr>
        <w:jc w:val="both"/>
        <w:rPr>
          <w:highlight w:val="cyan"/>
          <w:lang w:val="en-US"/>
        </w:rPr>
      </w:pPr>
      <w:r w:rsidRPr="00774C1B">
        <w:rPr>
          <w:lang w:val="en-US"/>
        </w:rPr>
        <w:t>According to an</w:t>
      </w:r>
      <w:r w:rsidR="00967B54" w:rsidRPr="00774C1B">
        <w:rPr>
          <w:lang w:val="en-US"/>
        </w:rPr>
        <w:t xml:space="preserve"> EC</w:t>
      </w:r>
      <w:r w:rsidRPr="00774C1B">
        <w:rPr>
          <w:lang w:val="en-US"/>
        </w:rPr>
        <w:t xml:space="preserve"> assessment, the Law on Special Public Prosecutor's Office and the Criminal Procedure Code require further improvement for the purpose of improvement of efficiency of the pre-criminal procedure</w:t>
      </w:r>
      <w:r w:rsidR="001E4655" w:rsidRPr="00774C1B">
        <w:rPr>
          <w:rStyle w:val="FootnoteReference"/>
          <w:lang w:val="en-US"/>
        </w:rPr>
        <w:footnoteReference w:id="40"/>
      </w:r>
      <w:r w:rsidR="001E4655" w:rsidRPr="00774C1B">
        <w:rPr>
          <w:lang w:val="en-US"/>
        </w:rPr>
        <w:t xml:space="preserve">.    </w:t>
      </w:r>
    </w:p>
    <w:p w14:paraId="0BB5B323" w14:textId="7E232D46" w:rsidR="001E4655" w:rsidRPr="00774C1B" w:rsidRDefault="00B27139" w:rsidP="34970604">
      <w:pPr>
        <w:jc w:val="both"/>
        <w:rPr>
          <w:lang w:val="en-US"/>
        </w:rPr>
      </w:pPr>
      <w:r w:rsidRPr="00774C1B">
        <w:rPr>
          <w:lang w:val="en-US"/>
        </w:rPr>
        <w:t>The</w:t>
      </w:r>
      <w:r w:rsidR="34970604" w:rsidRPr="00774C1B">
        <w:rPr>
          <w:lang w:val="en-US"/>
        </w:rPr>
        <w:t xml:space="preserve"> </w:t>
      </w:r>
      <w:r w:rsidRPr="00774C1B">
        <w:rPr>
          <w:lang w:val="en-US"/>
        </w:rPr>
        <w:t>Criminal Code and the Criminal Procedure Code have been altered a number of times lately. Certain experts claim that the in</w:t>
      </w:r>
      <w:r w:rsidR="00A23097" w:rsidRPr="00774C1B">
        <w:rPr>
          <w:lang w:val="en-US"/>
        </w:rPr>
        <w:t xml:space="preserve">troduction of the institute of voluntary confession has led to inadequately mild sentences for some </w:t>
      </w:r>
      <w:r w:rsidR="0018370C" w:rsidRPr="00774C1B">
        <w:rPr>
          <w:lang w:val="en-US"/>
        </w:rPr>
        <w:t>perpetrators</w:t>
      </w:r>
      <w:r w:rsidR="00A23097" w:rsidRPr="00774C1B">
        <w:rPr>
          <w:lang w:val="en-US"/>
        </w:rPr>
        <w:t xml:space="preserve"> of grave crimes</w:t>
      </w:r>
      <w:r w:rsidR="34970604" w:rsidRPr="00774C1B">
        <w:rPr>
          <w:lang w:val="en-US"/>
        </w:rPr>
        <w:t xml:space="preserve">. </w:t>
      </w:r>
    </w:p>
    <w:p w14:paraId="54A60C85" w14:textId="05632765" w:rsidR="001E4655" w:rsidRPr="00774C1B" w:rsidRDefault="001E4655" w:rsidP="5ED660A2">
      <w:pPr>
        <w:jc w:val="both"/>
        <w:rPr>
          <w:lang w:val="en-US"/>
        </w:rPr>
      </w:pPr>
      <w:r w:rsidRPr="00774C1B">
        <w:rPr>
          <w:lang w:val="en-US"/>
        </w:rPr>
        <w:t xml:space="preserve">GRETA </w:t>
      </w:r>
      <w:r w:rsidR="00A23097" w:rsidRPr="00774C1B">
        <w:rPr>
          <w:lang w:val="en-US"/>
        </w:rPr>
        <w:t>has praised improvement of the legal framework for the fight against trafficking of human beings by adding to t</w:t>
      </w:r>
      <w:r w:rsidR="00B4556A" w:rsidRPr="00774C1B">
        <w:rPr>
          <w:lang w:val="en-US"/>
        </w:rPr>
        <w:t>he criminalization of this act</w:t>
      </w:r>
      <w:r w:rsidR="00A23097" w:rsidRPr="00774C1B">
        <w:rPr>
          <w:lang w:val="en-US"/>
        </w:rPr>
        <w:t xml:space="preserve"> a directly prescribed irrelevance of victim's</w:t>
      </w:r>
      <w:r w:rsidR="00B4556A" w:rsidRPr="00774C1B">
        <w:rPr>
          <w:lang w:val="en-US"/>
        </w:rPr>
        <w:t xml:space="preserve"> </w:t>
      </w:r>
      <w:r w:rsidR="0018370C" w:rsidRPr="00774C1B">
        <w:rPr>
          <w:lang w:val="en-US"/>
        </w:rPr>
        <w:t>consent</w:t>
      </w:r>
      <w:r w:rsidR="00B4556A" w:rsidRPr="00774C1B">
        <w:rPr>
          <w:lang w:val="en-US"/>
        </w:rPr>
        <w:t xml:space="preserve"> to the intended exploitation</w:t>
      </w:r>
      <w:r w:rsidRPr="00774C1B">
        <w:rPr>
          <w:rStyle w:val="FootnoteReference"/>
          <w:lang w:val="en-US"/>
        </w:rPr>
        <w:footnoteReference w:id="41"/>
      </w:r>
      <w:r w:rsidRPr="00774C1B">
        <w:rPr>
          <w:lang w:val="en-US"/>
        </w:rPr>
        <w:t xml:space="preserve">. </w:t>
      </w:r>
    </w:p>
    <w:p w14:paraId="6B376EFE" w14:textId="779894EB" w:rsidR="00B4556A" w:rsidRPr="00774C1B" w:rsidRDefault="00B4556A" w:rsidP="5ED660A2">
      <w:pPr>
        <w:jc w:val="both"/>
        <w:rPr>
          <w:lang w:val="en-US"/>
        </w:rPr>
      </w:pPr>
      <w:r w:rsidRPr="00774C1B">
        <w:rPr>
          <w:lang w:val="en-US"/>
        </w:rPr>
        <w:t>By adopting amendment</w:t>
      </w:r>
      <w:r w:rsidR="007900F0" w:rsidRPr="00774C1B">
        <w:rPr>
          <w:lang w:val="en-US"/>
        </w:rPr>
        <w:t>s</w:t>
      </w:r>
      <w:r w:rsidRPr="00774C1B">
        <w:rPr>
          <w:lang w:val="en-US"/>
        </w:rPr>
        <w:t xml:space="preserve"> to the Act on the Liability of Legal</w:t>
      </w:r>
      <w:r w:rsidR="007900F0" w:rsidRPr="00774C1B">
        <w:rPr>
          <w:lang w:val="en-US"/>
        </w:rPr>
        <w:t xml:space="preserve"> Entities for Criminal Offences, Montenegro has harmonized its legislation with the Framework Decision 2008/841 on the fight against organized crime.</w:t>
      </w:r>
    </w:p>
    <w:p w14:paraId="3D566A9E" w14:textId="206D2521" w:rsidR="007900F0" w:rsidRPr="00774C1B" w:rsidRDefault="007900F0" w:rsidP="007900F0">
      <w:pPr>
        <w:jc w:val="both"/>
        <w:rPr>
          <w:lang w:val="en-US"/>
        </w:rPr>
      </w:pPr>
      <w:r w:rsidRPr="00774C1B">
        <w:rPr>
          <w:lang w:val="en-US"/>
        </w:rPr>
        <w:t>The Law on Prevention o</w:t>
      </w:r>
      <w:r w:rsidR="00110686" w:rsidRPr="00774C1B">
        <w:rPr>
          <w:lang w:val="en-US"/>
        </w:rPr>
        <w:t>f Money Laundering and Terrorist</w:t>
      </w:r>
      <w:r w:rsidRPr="00774C1B">
        <w:rPr>
          <w:lang w:val="en-US"/>
        </w:rPr>
        <w:t xml:space="preserve"> Financing has not been amended yet, which was in the</w:t>
      </w:r>
      <w:r w:rsidR="001E4655" w:rsidRPr="00774C1B">
        <w:rPr>
          <w:lang w:val="en-US"/>
        </w:rPr>
        <w:t xml:space="preserve"> MONEYVAL </w:t>
      </w:r>
      <w:r w:rsidRPr="00774C1B">
        <w:rPr>
          <w:lang w:val="en-US"/>
        </w:rPr>
        <w:t>recommendations from</w:t>
      </w:r>
      <w:r w:rsidR="001E4655" w:rsidRPr="00774C1B">
        <w:rPr>
          <w:lang w:val="en-US"/>
        </w:rPr>
        <w:t xml:space="preserve"> 2015</w:t>
      </w:r>
      <w:r w:rsidR="001E4655" w:rsidRPr="00774C1B">
        <w:rPr>
          <w:rStyle w:val="FootnoteReference"/>
          <w:lang w:val="en-US"/>
        </w:rPr>
        <w:footnoteReference w:id="42"/>
      </w:r>
      <w:r w:rsidR="001E4655" w:rsidRPr="00774C1B">
        <w:rPr>
          <w:lang w:val="en-US"/>
        </w:rPr>
        <w:t>.</w:t>
      </w:r>
      <w:r w:rsidRPr="00774C1B">
        <w:rPr>
          <w:lang w:val="en-US"/>
        </w:rPr>
        <w:t xml:space="preserve"> It is stated there that the definition of money laundering is now generally harmonized with the </w:t>
      </w:r>
      <w:r w:rsidR="0018370C" w:rsidRPr="00774C1B">
        <w:rPr>
          <w:lang w:val="en-US"/>
        </w:rPr>
        <w:t>conventions</w:t>
      </w:r>
      <w:r w:rsidRPr="00774C1B">
        <w:rPr>
          <w:lang w:val="en-US"/>
        </w:rPr>
        <w:t xml:space="preserve"> from Vienna and Palermo, but that authorities are in</w:t>
      </w:r>
      <w:r w:rsidR="00DE2043" w:rsidRPr="00774C1B">
        <w:rPr>
          <w:lang w:val="en-US"/>
        </w:rPr>
        <w:t>efficient in pressing money laundering charges. They also believe the legal framework for confiscation and the freezing of property is not comprehensive enough.</w:t>
      </w:r>
    </w:p>
    <w:p w14:paraId="2A6535E0" w14:textId="4564825E" w:rsidR="001E4655" w:rsidRPr="00774C1B" w:rsidRDefault="00DE2043" w:rsidP="00DE2043">
      <w:pPr>
        <w:jc w:val="both"/>
        <w:rPr>
          <w:lang w:val="en-US"/>
        </w:rPr>
      </w:pPr>
      <w:r w:rsidRPr="00774C1B">
        <w:rPr>
          <w:lang w:val="en-US"/>
        </w:rPr>
        <w:lastRenderedPageBreak/>
        <w:t>The EC points out that the understanding of the concept of financial investigation is still narrow and limited to confiscation of property as defined in the Law on Seizure and Confiscation of the Proceeds of Crime. They also point out that the legal conditions that need to be met in order for financial investigations to be instituted are very harsh</w:t>
      </w:r>
      <w:r w:rsidR="001E4655" w:rsidRPr="00774C1B">
        <w:rPr>
          <w:rStyle w:val="FootnoteReference"/>
          <w:lang w:val="en-US"/>
        </w:rPr>
        <w:footnoteReference w:id="43"/>
      </w:r>
      <w:r w:rsidR="001E4655" w:rsidRPr="00774C1B">
        <w:rPr>
          <w:lang w:val="en-US"/>
        </w:rPr>
        <w:t>.</w:t>
      </w:r>
    </w:p>
    <w:p w14:paraId="07D08F5F" w14:textId="4B0D77A4" w:rsidR="001E4655" w:rsidRPr="00774C1B" w:rsidRDefault="00DE2043" w:rsidP="7B7D1F2F">
      <w:pPr>
        <w:jc w:val="both"/>
        <w:rPr>
          <w:lang w:val="en-US"/>
        </w:rPr>
      </w:pPr>
      <w:r w:rsidRPr="00774C1B">
        <w:rPr>
          <w:lang w:val="en-US"/>
        </w:rPr>
        <w:t xml:space="preserve">Amendments to the Law on Internal Affairs are being prepared and will </w:t>
      </w:r>
      <w:r w:rsidR="00BB3B26" w:rsidRPr="00774C1B">
        <w:rPr>
          <w:lang w:val="en-US"/>
        </w:rPr>
        <w:t xml:space="preserve">better </w:t>
      </w:r>
      <w:r w:rsidRPr="00774C1B">
        <w:rPr>
          <w:lang w:val="en-US"/>
        </w:rPr>
        <w:t xml:space="preserve">regulate </w:t>
      </w:r>
      <w:r w:rsidR="00BB3B26" w:rsidRPr="00774C1B">
        <w:rPr>
          <w:lang w:val="en-US"/>
        </w:rPr>
        <w:t xml:space="preserve">numerous important issues related to organization of police forces, including </w:t>
      </w:r>
      <w:proofErr w:type="spellStart"/>
      <w:r w:rsidR="00BB3B26" w:rsidRPr="00774C1B">
        <w:rPr>
          <w:lang w:val="en-US"/>
        </w:rPr>
        <w:t>depolitization</w:t>
      </w:r>
      <w:proofErr w:type="spellEnd"/>
      <w:r w:rsidR="00BB3B26" w:rsidRPr="00774C1B">
        <w:rPr>
          <w:lang w:val="en-US"/>
        </w:rPr>
        <w:t xml:space="preserve"> of the service, integrity and anti-corruption measures, supervision of police forces, introduction of the system of employment and result-based promotion</w:t>
      </w:r>
      <w:r w:rsidR="001E4655" w:rsidRPr="00774C1B">
        <w:rPr>
          <w:lang w:val="en-US"/>
        </w:rPr>
        <w:t>.</w:t>
      </w:r>
      <w:r w:rsidR="00BB3B26" w:rsidRPr="00774C1B">
        <w:rPr>
          <w:lang w:val="en-US"/>
        </w:rPr>
        <w:t xml:space="preserve"> The civil society is participating in the activities of the working group, but point out the lack of public consultations on this important document</w:t>
      </w:r>
      <w:r w:rsidR="001E4655" w:rsidRPr="00774C1B">
        <w:rPr>
          <w:rStyle w:val="FootnoteReference"/>
          <w:lang w:val="en-US"/>
        </w:rPr>
        <w:footnoteReference w:id="44"/>
      </w:r>
      <w:r w:rsidR="001E4655" w:rsidRPr="00774C1B">
        <w:rPr>
          <w:lang w:val="en-US"/>
        </w:rPr>
        <w:t>.</w:t>
      </w:r>
    </w:p>
    <w:p w14:paraId="6718DD71" w14:textId="70B815B8" w:rsidR="001E4655" w:rsidRPr="00774C1B" w:rsidRDefault="34970604" w:rsidP="34970604">
      <w:pPr>
        <w:jc w:val="both"/>
        <w:rPr>
          <w:i/>
          <w:iCs/>
          <w:lang w:val="en-US"/>
        </w:rPr>
      </w:pPr>
      <w:r w:rsidRPr="00774C1B">
        <w:rPr>
          <w:i/>
          <w:iCs/>
          <w:lang w:val="en-US"/>
        </w:rPr>
        <w:t>E</w:t>
      </w:r>
      <w:r w:rsidR="00BB3B26" w:rsidRPr="00774C1B">
        <w:rPr>
          <w:i/>
          <w:iCs/>
          <w:lang w:val="en-US"/>
        </w:rPr>
        <w:t>xperts have graded the legal framework with the average grade of</w:t>
      </w:r>
      <w:r w:rsidRPr="00774C1B">
        <w:rPr>
          <w:i/>
          <w:iCs/>
          <w:lang w:val="en-US"/>
        </w:rPr>
        <w:t xml:space="preserve"> </w:t>
      </w:r>
      <w:r w:rsidR="00ED4980">
        <w:rPr>
          <w:i/>
          <w:iCs/>
          <w:lang w:val="en-US"/>
        </w:rPr>
        <w:t>3.80</w:t>
      </w:r>
      <w:r w:rsidRPr="00774C1B">
        <w:rPr>
          <w:i/>
          <w:iCs/>
          <w:lang w:val="en-US"/>
        </w:rPr>
        <w:t>.</w:t>
      </w:r>
    </w:p>
    <w:p w14:paraId="2AD2A941" w14:textId="2683F983" w:rsidR="7B7D1F2F" w:rsidRPr="00774C1B" w:rsidRDefault="00D57908" w:rsidP="7B7D1F2F">
      <w:pPr>
        <w:jc w:val="both"/>
        <w:rPr>
          <w:b/>
          <w:bCs/>
          <w:sz w:val="26"/>
          <w:szCs w:val="26"/>
          <w:lang w:val="en-US"/>
        </w:rPr>
      </w:pPr>
      <w:r w:rsidRPr="00774C1B">
        <w:rPr>
          <w:b/>
          <w:bCs/>
          <w:sz w:val="26"/>
          <w:szCs w:val="26"/>
          <w:lang w:val="en-US"/>
        </w:rPr>
        <w:t xml:space="preserve">Improvement of institutional and operative capacities </w:t>
      </w:r>
      <w:r w:rsidR="00516109" w:rsidRPr="00774C1B">
        <w:rPr>
          <w:b/>
          <w:bCs/>
          <w:sz w:val="26"/>
          <w:szCs w:val="26"/>
          <w:lang w:val="en-US"/>
        </w:rPr>
        <w:t xml:space="preserve">is </w:t>
      </w:r>
      <w:r w:rsidRPr="00774C1B">
        <w:rPr>
          <w:b/>
          <w:bCs/>
          <w:sz w:val="26"/>
          <w:szCs w:val="26"/>
          <w:lang w:val="en-US"/>
        </w:rPr>
        <w:t>necessary</w:t>
      </w:r>
    </w:p>
    <w:p w14:paraId="135BF29D" w14:textId="636AA299" w:rsidR="001E4655" w:rsidRPr="00774C1B" w:rsidRDefault="00967B54" w:rsidP="7B7D1F2F">
      <w:pPr>
        <w:jc w:val="both"/>
        <w:rPr>
          <w:lang w:val="en-US"/>
        </w:rPr>
      </w:pPr>
      <w:r w:rsidRPr="00774C1B">
        <w:rPr>
          <w:lang w:val="en-US"/>
        </w:rPr>
        <w:t>SPP</w:t>
      </w:r>
      <w:r w:rsidR="00BB3B26" w:rsidRPr="00774C1B">
        <w:rPr>
          <w:lang w:val="en-US"/>
        </w:rPr>
        <w:t xml:space="preserve"> was established in July 2015 and by June 2016, all special prosecutors were appointed. </w:t>
      </w:r>
      <w:r w:rsidRPr="00774C1B">
        <w:rPr>
          <w:lang w:val="en-US"/>
        </w:rPr>
        <w:t>SPP</w:t>
      </w:r>
      <w:r w:rsidR="00FF1241" w:rsidRPr="00774C1B">
        <w:rPr>
          <w:lang w:val="en-US"/>
        </w:rPr>
        <w:t xml:space="preserve"> is responsible for all perpetrators of acts that fall in the domain of organized crime, regardless of severity. After months of delay, the Special Police Department (SPD</w:t>
      </w:r>
      <w:r w:rsidR="7B7D1F2F" w:rsidRPr="00774C1B">
        <w:rPr>
          <w:lang w:val="en-US"/>
        </w:rPr>
        <w:t xml:space="preserve">) </w:t>
      </w:r>
      <w:r w:rsidR="00FF1241" w:rsidRPr="00774C1B">
        <w:rPr>
          <w:lang w:val="en-US"/>
        </w:rPr>
        <w:t>was established to support SPP activities and their cooperation is smooth</w:t>
      </w:r>
      <w:r w:rsidR="7B7D1F2F" w:rsidRPr="00774C1B">
        <w:rPr>
          <w:lang w:val="en-US"/>
        </w:rPr>
        <w:t xml:space="preserve">. </w:t>
      </w:r>
    </w:p>
    <w:p w14:paraId="49772389" w14:textId="0AE3CEB4" w:rsidR="001E4655" w:rsidRPr="00774C1B" w:rsidRDefault="00FF1241" w:rsidP="00FF1241">
      <w:pPr>
        <w:jc w:val="both"/>
        <w:rPr>
          <w:lang w:val="en-US"/>
        </w:rPr>
      </w:pPr>
      <w:r w:rsidRPr="00774C1B">
        <w:rPr>
          <w:lang w:val="en-US"/>
        </w:rPr>
        <w:t xml:space="preserve">Our experts unanimously agree it is necessary to ensure better conditions for the work of </w:t>
      </w:r>
      <w:r w:rsidR="00967B54" w:rsidRPr="00774C1B">
        <w:rPr>
          <w:lang w:val="en-US"/>
        </w:rPr>
        <w:t>SPP</w:t>
      </w:r>
      <w:r w:rsidRPr="00774C1B">
        <w:rPr>
          <w:lang w:val="en-US"/>
        </w:rPr>
        <w:t xml:space="preserve"> and SPD, so that they could work efficiently on a larger number of cases and </w:t>
      </w:r>
      <w:r w:rsidR="0018370C" w:rsidRPr="00774C1B">
        <w:rPr>
          <w:lang w:val="en-US"/>
        </w:rPr>
        <w:t>respond</w:t>
      </w:r>
      <w:r w:rsidRPr="00774C1B">
        <w:rPr>
          <w:lang w:val="en-US"/>
        </w:rPr>
        <w:t xml:space="preserve"> to public's high expectations. These conditions include necessary provision of adequate work space, improvement of IT infrastructure and provision of necessary material and human resources</w:t>
      </w:r>
      <w:r w:rsidR="001E4655" w:rsidRPr="00774C1B">
        <w:rPr>
          <w:rStyle w:val="FootnoteReference"/>
          <w:lang w:val="en-US"/>
        </w:rPr>
        <w:footnoteReference w:id="45"/>
      </w:r>
      <w:r w:rsidR="001E4655" w:rsidRPr="00774C1B">
        <w:rPr>
          <w:lang w:val="en-US"/>
        </w:rPr>
        <w:t xml:space="preserve">. </w:t>
      </w:r>
    </w:p>
    <w:p w14:paraId="7A9B28F1" w14:textId="550F4DD3" w:rsidR="001E4655" w:rsidRPr="00774C1B" w:rsidRDefault="00FF1241" w:rsidP="00534015">
      <w:pPr>
        <w:jc w:val="both"/>
        <w:rPr>
          <w:lang w:val="en-US"/>
        </w:rPr>
      </w:pPr>
      <w:r w:rsidRPr="00774C1B">
        <w:rPr>
          <w:lang w:val="en-US"/>
        </w:rPr>
        <w:t xml:space="preserve">The chief special prosecutor and 10 special prosecutors work at the </w:t>
      </w:r>
      <w:r w:rsidR="00967B54" w:rsidRPr="00774C1B">
        <w:rPr>
          <w:lang w:val="en-US"/>
        </w:rPr>
        <w:t>SPP</w:t>
      </w:r>
      <w:r w:rsidR="001E4655" w:rsidRPr="00774C1B">
        <w:rPr>
          <w:lang w:val="en-US"/>
        </w:rPr>
        <w:t>.</w:t>
      </w:r>
      <w:r w:rsidR="004A73CA" w:rsidRPr="00774C1B">
        <w:rPr>
          <w:lang w:val="en-US"/>
        </w:rPr>
        <w:t xml:space="preserve"> Official data show that the number of </w:t>
      </w:r>
      <w:r w:rsidR="00F93887" w:rsidRPr="00774C1B">
        <w:rPr>
          <w:lang w:val="en-US"/>
        </w:rPr>
        <w:t xml:space="preserve">registration of crimes under the jurisdiction of SPP have increased significantly since SPP was established, which required additional special prosecutors. Systematization has resulted in 23 positions with 37 employees, of which 31 civil servants </w:t>
      </w:r>
      <w:r w:rsidR="00534015" w:rsidRPr="00774C1B">
        <w:rPr>
          <w:lang w:val="en-US"/>
        </w:rPr>
        <w:t>and employees have been employed</w:t>
      </w:r>
      <w:r w:rsidR="00F93887" w:rsidRPr="00774C1B">
        <w:rPr>
          <w:lang w:val="en-US"/>
        </w:rPr>
        <w:t>.</w:t>
      </w:r>
      <w:r w:rsidR="00534015" w:rsidRPr="00774C1B">
        <w:rPr>
          <w:lang w:val="en-US"/>
        </w:rPr>
        <w:t xml:space="preserve"> The Special Police Department was established in March 2016 and it employs 20 people. Due to the current workload, additional 10 employees are required</w:t>
      </w:r>
      <w:r w:rsidR="001E4655" w:rsidRPr="00774C1B">
        <w:rPr>
          <w:lang w:val="en-US"/>
        </w:rPr>
        <w:t>.</w:t>
      </w:r>
      <w:r w:rsidR="001E4655" w:rsidRPr="00774C1B">
        <w:rPr>
          <w:rStyle w:val="FootnoteReference"/>
          <w:lang w:val="en-US"/>
        </w:rPr>
        <w:footnoteReference w:id="46"/>
      </w:r>
      <w:r w:rsidR="001E4655" w:rsidRPr="00774C1B">
        <w:rPr>
          <w:lang w:val="en-US"/>
        </w:rPr>
        <w:t xml:space="preserve"> </w:t>
      </w:r>
      <w:r w:rsidR="00534015" w:rsidRPr="00774C1B">
        <w:rPr>
          <w:lang w:val="en-US"/>
        </w:rPr>
        <w:t>Expert reports point to the necessity of employment of additional special prosecutors, as well as 30 additional police officers in SPD</w:t>
      </w:r>
      <w:r w:rsidR="001E4655" w:rsidRPr="00774C1B">
        <w:rPr>
          <w:rStyle w:val="FootnoteReference"/>
          <w:lang w:val="en-US"/>
        </w:rPr>
        <w:footnoteReference w:id="47"/>
      </w:r>
      <w:r w:rsidR="001E4655" w:rsidRPr="00774C1B">
        <w:rPr>
          <w:lang w:val="en-US"/>
        </w:rPr>
        <w:t xml:space="preserve">. </w:t>
      </w:r>
    </w:p>
    <w:p w14:paraId="2D7E8E27" w14:textId="39039B9F" w:rsidR="001E4655" w:rsidRPr="00774C1B" w:rsidRDefault="00534015" w:rsidP="005F592B">
      <w:pPr>
        <w:jc w:val="both"/>
        <w:rPr>
          <w:lang w:val="en-US"/>
        </w:rPr>
      </w:pPr>
      <w:r w:rsidRPr="00774C1B">
        <w:rPr>
          <w:lang w:val="en-US"/>
        </w:rPr>
        <w:t>Issues in coordination and excha</w:t>
      </w:r>
      <w:r w:rsidR="00BD5606" w:rsidRPr="00774C1B">
        <w:rPr>
          <w:lang w:val="en-US"/>
        </w:rPr>
        <w:t xml:space="preserve">nge of information between </w:t>
      </w:r>
      <w:r w:rsidR="005F592B" w:rsidRPr="00774C1B">
        <w:rPr>
          <w:lang w:val="en-US"/>
        </w:rPr>
        <w:t>law implementation and legislative institutions have not been completely eliminated, although certain progress took place</w:t>
      </w:r>
      <w:r w:rsidR="001E4655" w:rsidRPr="00774C1B">
        <w:rPr>
          <w:rStyle w:val="FootnoteReference"/>
          <w:lang w:val="en-US"/>
        </w:rPr>
        <w:footnoteReference w:id="48"/>
      </w:r>
      <w:r w:rsidR="34970604" w:rsidRPr="00774C1B">
        <w:rPr>
          <w:lang w:val="en-US"/>
        </w:rPr>
        <w:t>.</w:t>
      </w:r>
      <w:r w:rsidR="005F592B" w:rsidRPr="00774C1B">
        <w:rPr>
          <w:lang w:val="en-US"/>
        </w:rPr>
        <w:t xml:space="preserve"> Cooperation between </w:t>
      </w:r>
      <w:r w:rsidR="00967B54" w:rsidRPr="00774C1B">
        <w:rPr>
          <w:lang w:val="en-US"/>
        </w:rPr>
        <w:t>SPP</w:t>
      </w:r>
      <w:r w:rsidR="005F592B" w:rsidRPr="00774C1B">
        <w:rPr>
          <w:lang w:val="en-US"/>
        </w:rPr>
        <w:t xml:space="preserve"> and SPD runs smoothly, but our experts point out there is still space for improvement of cooperation between </w:t>
      </w:r>
      <w:r w:rsidR="00967B54" w:rsidRPr="00774C1B">
        <w:rPr>
          <w:lang w:val="en-US"/>
        </w:rPr>
        <w:t>SPP</w:t>
      </w:r>
      <w:r w:rsidR="005F592B" w:rsidRPr="00774C1B">
        <w:rPr>
          <w:lang w:val="en-US"/>
        </w:rPr>
        <w:t xml:space="preserve"> and police in prosecutorial investigation</w:t>
      </w:r>
      <w:r w:rsidR="34970604" w:rsidRPr="00774C1B">
        <w:rPr>
          <w:lang w:val="en-US"/>
        </w:rPr>
        <w:t xml:space="preserve">. </w:t>
      </w:r>
    </w:p>
    <w:p w14:paraId="0E4F663D" w14:textId="327F3443" w:rsidR="005F592B" w:rsidRPr="00774C1B" w:rsidRDefault="005F592B" w:rsidP="005F592B">
      <w:pPr>
        <w:jc w:val="both"/>
        <w:rPr>
          <w:lang w:val="en-US"/>
        </w:rPr>
      </w:pPr>
      <w:r w:rsidRPr="00774C1B">
        <w:rPr>
          <w:lang w:val="en-US"/>
        </w:rPr>
        <w:t xml:space="preserve">A public opinion survey from </w:t>
      </w:r>
      <w:r w:rsidR="001E4655" w:rsidRPr="00774C1B">
        <w:rPr>
          <w:lang w:val="en-US"/>
        </w:rPr>
        <w:t>2016</w:t>
      </w:r>
      <w:r w:rsidRPr="00774C1B">
        <w:rPr>
          <w:lang w:val="en-US"/>
        </w:rPr>
        <w:t xml:space="preserve"> showed that, compared to the previous period, when dissatisfaction with investigations was very strong and attitudes predominantly negative, most data </w:t>
      </w:r>
      <w:r w:rsidRPr="00774C1B">
        <w:rPr>
          <w:lang w:val="en-US"/>
        </w:rPr>
        <w:lastRenderedPageBreak/>
        <w:t>subjects now say that prosecutorial investigation is far more efficient that the one conducted by the court. Cooperation between police and prosecutor's office is seen as “</w:t>
      </w:r>
      <w:r w:rsidR="0018370C">
        <w:rPr>
          <w:lang w:val="en-US"/>
        </w:rPr>
        <w:t xml:space="preserve">mostly good </w:t>
      </w:r>
      <w:r w:rsidR="00C470FB">
        <w:rPr>
          <w:lang w:val="en-US"/>
        </w:rPr>
        <w:t xml:space="preserve">and </w:t>
      </w:r>
      <w:r w:rsidR="0018370C">
        <w:rPr>
          <w:lang w:val="en-US"/>
        </w:rPr>
        <w:t>characterized by</w:t>
      </w:r>
      <w:r w:rsidRPr="00774C1B">
        <w:rPr>
          <w:lang w:val="en-US"/>
        </w:rPr>
        <w:t xml:space="preserve"> mutual trust“. Citizens believe problems are less pronounced. However, the practice of transferring responsibility for absence of results in certain fields from one side to another is still present</w:t>
      </w:r>
      <w:r w:rsidR="001E4655" w:rsidRPr="00774C1B">
        <w:rPr>
          <w:lang w:val="en-US"/>
        </w:rPr>
        <w:t>.</w:t>
      </w:r>
      <w:r w:rsidR="001E4655" w:rsidRPr="00774C1B">
        <w:rPr>
          <w:rStyle w:val="FootnoteReference"/>
          <w:lang w:val="en-US"/>
        </w:rPr>
        <w:footnoteReference w:id="49"/>
      </w:r>
      <w:r w:rsidR="001E4655" w:rsidRPr="00774C1B">
        <w:rPr>
          <w:lang w:val="en-US"/>
        </w:rPr>
        <w:t xml:space="preserve"> </w:t>
      </w:r>
      <w:r w:rsidRPr="00774C1B">
        <w:rPr>
          <w:lang w:val="en-US"/>
        </w:rPr>
        <w:t xml:space="preserve">However, our experts say that even after seven years of implementation of this concept, </w:t>
      </w:r>
      <w:r w:rsidR="00FE21FF" w:rsidRPr="00774C1B">
        <w:rPr>
          <w:lang w:val="en-US"/>
        </w:rPr>
        <w:t>sufficient capacities for implementation of prosecutorial investigation have not been built for procedures in organized crime and corruption.</w:t>
      </w:r>
    </w:p>
    <w:p w14:paraId="4DFEE2D9" w14:textId="0FBB3373" w:rsidR="001E4655" w:rsidRPr="00774C1B" w:rsidRDefault="00FE21FF" w:rsidP="5ED660A2">
      <w:pPr>
        <w:jc w:val="both"/>
        <w:rPr>
          <w:lang w:val="en-US"/>
        </w:rPr>
      </w:pPr>
      <w:r w:rsidRPr="00774C1B">
        <w:rPr>
          <w:lang w:val="en-US"/>
        </w:rPr>
        <w:t xml:space="preserve">The dynamics of implementation of the Strategy for Police Department Development 2016-2017 </w:t>
      </w:r>
      <w:r w:rsidR="001E4655" w:rsidRPr="00774C1B">
        <w:rPr>
          <w:lang w:val="en-US"/>
        </w:rPr>
        <w:t>(</w:t>
      </w:r>
      <w:r w:rsidRPr="00774C1B">
        <w:rPr>
          <w:lang w:val="en-US"/>
        </w:rPr>
        <w:t>SPDD</w:t>
      </w:r>
      <w:r w:rsidR="001E4655" w:rsidRPr="00774C1B">
        <w:rPr>
          <w:lang w:val="en-US"/>
        </w:rPr>
        <w:t xml:space="preserve">) </w:t>
      </w:r>
      <w:r w:rsidRPr="00774C1B">
        <w:rPr>
          <w:lang w:val="en-US"/>
        </w:rPr>
        <w:t xml:space="preserve">is not as planned. The report on implementation of the Action Plan for 2016 states that out of </w:t>
      </w:r>
      <w:r w:rsidR="001E4655" w:rsidRPr="00774C1B">
        <w:rPr>
          <w:lang w:val="en-US"/>
        </w:rPr>
        <w:t xml:space="preserve">78 </w:t>
      </w:r>
      <w:r w:rsidRPr="00774C1B">
        <w:rPr>
          <w:lang w:val="en-US"/>
        </w:rPr>
        <w:t xml:space="preserve">planned measures in 2016, only </w:t>
      </w:r>
      <w:r w:rsidR="001E4655" w:rsidRPr="00774C1B">
        <w:rPr>
          <w:lang w:val="en-US"/>
        </w:rPr>
        <w:t>44</w:t>
      </w:r>
      <w:r w:rsidRPr="00774C1B">
        <w:rPr>
          <w:lang w:val="en-US"/>
        </w:rPr>
        <w:t xml:space="preserve"> were implemented</w:t>
      </w:r>
      <w:r w:rsidR="001E4655" w:rsidRPr="00774C1B">
        <w:rPr>
          <w:lang w:val="en-US"/>
        </w:rPr>
        <w:t>, 17</w:t>
      </w:r>
      <w:r w:rsidRPr="00774C1B">
        <w:rPr>
          <w:lang w:val="en-US"/>
        </w:rPr>
        <w:t xml:space="preserve"> were implemented only partially, while 40 not at all</w:t>
      </w:r>
      <w:r w:rsidR="001E4655" w:rsidRPr="00774C1B">
        <w:rPr>
          <w:rStyle w:val="FootnoteReference"/>
          <w:lang w:val="en-US"/>
        </w:rPr>
        <w:footnoteReference w:id="50"/>
      </w:r>
      <w:r w:rsidR="001E4655" w:rsidRPr="00774C1B">
        <w:rPr>
          <w:lang w:val="en-US"/>
        </w:rPr>
        <w:t xml:space="preserve">. </w:t>
      </w:r>
    </w:p>
    <w:p w14:paraId="465190A6" w14:textId="7FE0CCAE" w:rsidR="001E4655" w:rsidRPr="00774C1B" w:rsidRDefault="00FE21FF" w:rsidP="00FE21FF">
      <w:pPr>
        <w:jc w:val="both"/>
        <w:rPr>
          <w:lang w:val="en-US"/>
        </w:rPr>
      </w:pPr>
      <w:r w:rsidRPr="00774C1B">
        <w:rPr>
          <w:lang w:val="en-US"/>
        </w:rPr>
        <w:t>In the segment of the fight against crime, the measure was not implemented which had foreseen improvement of team work in concrete investigations of organized criminal groups (teams would consist of: team leader, deputy, analyst, financial research officer, technical support team</w:t>
      </w:r>
      <w:r w:rsidR="7B7D1F2F" w:rsidRPr="00774C1B">
        <w:rPr>
          <w:lang w:val="en-US"/>
        </w:rPr>
        <w:t>).</w:t>
      </w:r>
      <w:r w:rsidRPr="00774C1B">
        <w:rPr>
          <w:lang w:val="en-US"/>
        </w:rPr>
        <w:t xml:space="preserve"> </w:t>
      </w:r>
      <w:r w:rsidR="0018370C" w:rsidRPr="00774C1B">
        <w:rPr>
          <w:lang w:val="en-US"/>
        </w:rPr>
        <w:t>According</w:t>
      </w:r>
      <w:r w:rsidRPr="00774C1B">
        <w:rPr>
          <w:lang w:val="en-US"/>
        </w:rPr>
        <w:t xml:space="preserve"> to the report on implementation, no such team was established in 2016</w:t>
      </w:r>
      <w:r w:rsidR="7B7D1F2F" w:rsidRPr="00774C1B">
        <w:rPr>
          <w:lang w:val="en-US"/>
        </w:rPr>
        <w:t xml:space="preserve">. </w:t>
      </w:r>
    </w:p>
    <w:p w14:paraId="422706C6" w14:textId="43CF69AA" w:rsidR="001E4655" w:rsidRPr="00774C1B" w:rsidRDefault="00FE21FF" w:rsidP="34970604">
      <w:pPr>
        <w:jc w:val="both"/>
        <w:rPr>
          <w:lang w:val="en-US"/>
        </w:rPr>
      </w:pPr>
      <w:r w:rsidRPr="00774C1B">
        <w:rPr>
          <w:lang w:val="en-US"/>
        </w:rPr>
        <w:t>Implementation of rat</w:t>
      </w:r>
      <w:r w:rsidR="00C470FB">
        <w:rPr>
          <w:lang w:val="en-US"/>
        </w:rPr>
        <w:t>ionalization of police forces has been</w:t>
      </w:r>
      <w:r w:rsidRPr="00774C1B">
        <w:rPr>
          <w:lang w:val="en-US"/>
        </w:rPr>
        <w:t xml:space="preserve"> postponed. Available data</w:t>
      </w:r>
      <w:r w:rsidR="001E4655" w:rsidRPr="00774C1B">
        <w:rPr>
          <w:rStyle w:val="FootnoteReference"/>
          <w:lang w:val="en-US"/>
        </w:rPr>
        <w:footnoteReference w:id="51"/>
      </w:r>
      <w:r w:rsidR="001E4655" w:rsidRPr="00774C1B">
        <w:rPr>
          <w:lang w:val="en-US"/>
        </w:rPr>
        <w:t xml:space="preserve"> </w:t>
      </w:r>
      <w:r w:rsidRPr="00774C1B">
        <w:rPr>
          <w:lang w:val="en-US"/>
        </w:rPr>
        <w:t>show that Montenegro has higher nu</w:t>
      </w:r>
      <w:r w:rsidR="009E692F">
        <w:rPr>
          <w:lang w:val="en-US"/>
        </w:rPr>
        <w:t>mber of police officers that any of the</w:t>
      </w:r>
      <w:r w:rsidRPr="00774C1B">
        <w:rPr>
          <w:lang w:val="en-US"/>
        </w:rPr>
        <w:t xml:space="preserve"> EU countries – 808 per 100,000 inhabitants, while </w:t>
      </w:r>
      <w:r w:rsidR="00AB3382" w:rsidRPr="00774C1B">
        <w:rPr>
          <w:lang w:val="en-US"/>
        </w:rPr>
        <w:t xml:space="preserve">the average amounts to only </w:t>
      </w:r>
      <w:r w:rsidR="001E4655" w:rsidRPr="00774C1B">
        <w:rPr>
          <w:lang w:val="en-US"/>
        </w:rPr>
        <w:t>300.</w:t>
      </w:r>
      <w:r w:rsidR="00AB3382" w:rsidRPr="00774C1B">
        <w:rPr>
          <w:lang w:val="en-US"/>
        </w:rPr>
        <w:t xml:space="preserve"> The 5-year plan for establishment of the needed number of police officer who graduated from </w:t>
      </w:r>
      <w:r w:rsidR="009E692F">
        <w:rPr>
          <w:lang w:val="en-US"/>
        </w:rPr>
        <w:t xml:space="preserve">the </w:t>
      </w:r>
      <w:r w:rsidR="00AB3382" w:rsidRPr="00774C1B">
        <w:rPr>
          <w:lang w:val="en-US"/>
        </w:rPr>
        <w:t>Police Academy has not been drafted, even though the deadline was the fourth quarter of 2016.</w:t>
      </w:r>
      <w:r w:rsidR="001E4655" w:rsidRPr="00774C1B">
        <w:rPr>
          <w:lang w:val="en-US"/>
        </w:rPr>
        <w:t xml:space="preserve"> </w:t>
      </w:r>
    </w:p>
    <w:p w14:paraId="6E3BA4EE" w14:textId="361B874C" w:rsidR="001E4655" w:rsidRPr="00774C1B" w:rsidRDefault="00292FC7" w:rsidP="7B7D1F2F">
      <w:pPr>
        <w:jc w:val="both"/>
        <w:rPr>
          <w:lang w:val="en-US"/>
        </w:rPr>
      </w:pPr>
      <w:r w:rsidRPr="00774C1B">
        <w:rPr>
          <w:lang w:val="en-US"/>
        </w:rPr>
        <w:t>In the report on implementation of the Action Plan of SPDD, this measure has been postponed for a year based on an explanation provided by the</w:t>
      </w:r>
      <w:r w:rsidR="0014328E" w:rsidRPr="00774C1B">
        <w:rPr>
          <w:lang w:val="en-US"/>
        </w:rPr>
        <w:t xml:space="preserve"> Department for Analytics, Improvement of Work and Development of Police, according to which such Plan is not necessary at the moment. The deadline for the drafting of a functional model of organization which would decrease the number of managers has also been </w:t>
      </w:r>
      <w:r w:rsidR="0018370C" w:rsidRPr="00774C1B">
        <w:rPr>
          <w:lang w:val="en-US"/>
        </w:rPr>
        <w:t>postponed</w:t>
      </w:r>
      <w:r w:rsidR="0014328E" w:rsidRPr="00774C1B">
        <w:rPr>
          <w:lang w:val="en-US"/>
        </w:rPr>
        <w:t xml:space="preserve"> for a year</w:t>
      </w:r>
      <w:r w:rsidR="7B7D1F2F" w:rsidRPr="00774C1B">
        <w:rPr>
          <w:lang w:val="en-US"/>
        </w:rPr>
        <w:t xml:space="preserve">. </w:t>
      </w:r>
    </w:p>
    <w:p w14:paraId="013337D9" w14:textId="36B22C0A" w:rsidR="001E4655" w:rsidRPr="00774C1B" w:rsidRDefault="0014328E" w:rsidP="0014328E">
      <w:pPr>
        <w:jc w:val="both"/>
        <w:rPr>
          <w:lang w:val="en-US"/>
        </w:rPr>
      </w:pPr>
      <w:r w:rsidRPr="00774C1B">
        <w:rPr>
          <w:lang w:val="en-US"/>
        </w:rPr>
        <w:t>The EC assesses that organization of police forces does not include an employment process with a transparent and result-based entrance exam</w:t>
      </w:r>
      <w:r w:rsidR="001E4655" w:rsidRPr="00774C1B">
        <w:rPr>
          <w:rStyle w:val="FootnoteReference"/>
          <w:lang w:val="en-US"/>
        </w:rPr>
        <w:footnoteReference w:id="52"/>
      </w:r>
      <w:r w:rsidR="001E4655" w:rsidRPr="00774C1B">
        <w:rPr>
          <w:lang w:val="en-US"/>
        </w:rPr>
        <w:t xml:space="preserve">. </w:t>
      </w:r>
    </w:p>
    <w:p w14:paraId="55E025A5" w14:textId="0530CCD3" w:rsidR="00183B64" w:rsidRPr="00774C1B" w:rsidRDefault="00183B64" w:rsidP="5ED660A2">
      <w:pPr>
        <w:jc w:val="both"/>
        <w:rPr>
          <w:lang w:val="en-US"/>
        </w:rPr>
      </w:pPr>
      <w:r w:rsidRPr="00774C1B">
        <w:rPr>
          <w:lang w:val="en-US"/>
        </w:rPr>
        <w:t xml:space="preserve">The Law on Internal Affairs prescribes the signing of employment contract based on public advertisement of the open position, which is, in practice, </w:t>
      </w:r>
      <w:r w:rsidR="00CD77FF" w:rsidRPr="00774C1B">
        <w:rPr>
          <w:lang w:val="en-US"/>
        </w:rPr>
        <w:t>done only for the high-profile positions in police forces, while in the case of other positions, the Law on Civil Servants and Employees is applied.</w:t>
      </w:r>
    </w:p>
    <w:p w14:paraId="7C229E4C" w14:textId="7DDC0835" w:rsidR="001E4655" w:rsidRPr="00774C1B" w:rsidRDefault="00CD77FF" w:rsidP="7B7D1F2F">
      <w:pPr>
        <w:jc w:val="both"/>
        <w:rPr>
          <w:lang w:val="en-US"/>
        </w:rPr>
      </w:pPr>
      <w:r w:rsidRPr="00774C1B">
        <w:rPr>
          <w:lang w:val="en-US"/>
        </w:rPr>
        <w:t xml:space="preserve">Since the Law on Civil Servants and Employees does not recognize police officers as a special category, amendments are planned for the purpose of introduction of a special system of assessment of police officers. This obligation has not been </w:t>
      </w:r>
      <w:r w:rsidR="0018370C" w:rsidRPr="00774C1B">
        <w:rPr>
          <w:lang w:val="en-US"/>
        </w:rPr>
        <w:t>realized</w:t>
      </w:r>
      <w:r w:rsidRPr="00774C1B">
        <w:rPr>
          <w:lang w:val="en-US"/>
        </w:rPr>
        <w:t xml:space="preserve">, even though the </w:t>
      </w:r>
      <w:r w:rsidR="7B7D1F2F" w:rsidRPr="00774C1B">
        <w:rPr>
          <w:lang w:val="en-US"/>
        </w:rPr>
        <w:t xml:space="preserve">AP </w:t>
      </w:r>
      <w:r w:rsidR="00FE21FF" w:rsidRPr="00774C1B">
        <w:rPr>
          <w:lang w:val="en-US"/>
        </w:rPr>
        <w:t>SPDD</w:t>
      </w:r>
      <w:r w:rsidR="7B7D1F2F" w:rsidRPr="00774C1B">
        <w:rPr>
          <w:lang w:val="en-US"/>
        </w:rPr>
        <w:t xml:space="preserve"> </w:t>
      </w:r>
      <w:r w:rsidRPr="00774C1B">
        <w:rPr>
          <w:lang w:val="en-US"/>
        </w:rPr>
        <w:t>foresees the drafting of the Law in the first and submission of the proposal in the third quarter of 2016</w:t>
      </w:r>
      <w:r w:rsidR="7B7D1F2F" w:rsidRPr="00774C1B">
        <w:rPr>
          <w:lang w:val="en-US"/>
        </w:rPr>
        <w:t xml:space="preserve">. </w:t>
      </w:r>
    </w:p>
    <w:p w14:paraId="571FCDF8" w14:textId="3F694C8F" w:rsidR="001E4655" w:rsidRPr="00774C1B" w:rsidRDefault="00CD77FF" w:rsidP="5ED660A2">
      <w:pPr>
        <w:jc w:val="both"/>
        <w:rPr>
          <w:lang w:val="en-US"/>
        </w:rPr>
      </w:pPr>
      <w:r w:rsidRPr="00774C1B">
        <w:rPr>
          <w:lang w:val="en-US"/>
        </w:rPr>
        <w:lastRenderedPageBreak/>
        <w:t>Vocational promotion in police forces is not separated from promotion in the context of position</w:t>
      </w:r>
      <w:r w:rsidR="5ED660A2" w:rsidRPr="00774C1B">
        <w:rPr>
          <w:lang w:val="en-US"/>
        </w:rPr>
        <w:t xml:space="preserve">. </w:t>
      </w:r>
    </w:p>
    <w:p w14:paraId="7A2D8B2A" w14:textId="116DEF4D" w:rsidR="001E4655" w:rsidRPr="00774C1B" w:rsidRDefault="00292FC7" w:rsidP="00292FC7">
      <w:pPr>
        <w:jc w:val="both"/>
        <w:rPr>
          <w:lang w:val="en-US"/>
        </w:rPr>
      </w:pPr>
      <w:r w:rsidRPr="00774C1B">
        <w:rPr>
          <w:lang w:val="en-US"/>
        </w:rPr>
        <w:t xml:space="preserve">Therefore, there is no system which would enable </w:t>
      </w:r>
      <w:r w:rsidR="00CD77FF" w:rsidRPr="00774C1B">
        <w:rPr>
          <w:lang w:val="en-US"/>
        </w:rPr>
        <w:t xml:space="preserve">vocational </w:t>
      </w:r>
      <w:r w:rsidRPr="00774C1B">
        <w:rPr>
          <w:lang w:val="en-US"/>
        </w:rPr>
        <w:t xml:space="preserve">promotion independently from promotion </w:t>
      </w:r>
      <w:r w:rsidR="00F85A20" w:rsidRPr="00774C1B">
        <w:rPr>
          <w:lang w:val="en-US"/>
        </w:rPr>
        <w:t>in the context of position</w:t>
      </w:r>
      <w:r w:rsidRPr="00774C1B">
        <w:rPr>
          <w:lang w:val="en-US"/>
        </w:rPr>
        <w:t xml:space="preserve">. Managerial </w:t>
      </w:r>
      <w:r w:rsidR="0018370C" w:rsidRPr="00774C1B">
        <w:rPr>
          <w:lang w:val="en-US"/>
        </w:rPr>
        <w:t>personnel</w:t>
      </w:r>
      <w:r w:rsidRPr="00774C1B">
        <w:rPr>
          <w:lang w:val="en-US"/>
        </w:rPr>
        <w:t xml:space="preserve"> </w:t>
      </w:r>
      <w:r w:rsidR="0018370C" w:rsidRPr="00774C1B">
        <w:rPr>
          <w:lang w:val="en-US"/>
        </w:rPr>
        <w:t>are</w:t>
      </w:r>
      <w:r w:rsidRPr="00774C1B">
        <w:rPr>
          <w:lang w:val="en-US"/>
        </w:rPr>
        <w:t xml:space="preserve"> selected by director, without a public </w:t>
      </w:r>
      <w:r w:rsidR="0018370C" w:rsidRPr="00774C1B">
        <w:rPr>
          <w:lang w:val="en-US"/>
        </w:rPr>
        <w:t>advertisement</w:t>
      </w:r>
      <w:r w:rsidRPr="00774C1B">
        <w:rPr>
          <w:lang w:val="en-US"/>
        </w:rPr>
        <w:t xml:space="preserve"> of the positions. According </w:t>
      </w:r>
      <w:r w:rsidR="0018370C" w:rsidRPr="00774C1B">
        <w:rPr>
          <w:lang w:val="en-US"/>
        </w:rPr>
        <w:t>to</w:t>
      </w:r>
      <w:r w:rsidRPr="00774C1B">
        <w:rPr>
          <w:lang w:val="en-US"/>
        </w:rPr>
        <w:t xml:space="preserve"> the AP SPDD, introduction of a result-based system of promotion of police officers regardless of their position was planned for the first quarter 2017.</w:t>
      </w:r>
    </w:p>
    <w:p w14:paraId="4040D5ED" w14:textId="3AFF1D27" w:rsidR="001E4655" w:rsidRPr="00774C1B" w:rsidRDefault="00292FC7" w:rsidP="5ED660A2">
      <w:pPr>
        <w:jc w:val="both"/>
        <w:rPr>
          <w:lang w:val="en-US"/>
        </w:rPr>
      </w:pPr>
      <w:r w:rsidRPr="00774C1B">
        <w:rPr>
          <w:lang w:val="en-US"/>
        </w:rPr>
        <w:t>The Parliament, Council for Civic Control of the Work of Police and Internal Control Department control the work of police forces</w:t>
      </w:r>
      <w:r w:rsidR="5ED660A2" w:rsidRPr="00774C1B">
        <w:rPr>
          <w:lang w:val="en-US"/>
        </w:rPr>
        <w:t xml:space="preserve">. </w:t>
      </w:r>
    </w:p>
    <w:p w14:paraId="40205655" w14:textId="20CA9F5A" w:rsidR="00313437" w:rsidRPr="00774C1B" w:rsidRDefault="00313437" w:rsidP="00313437">
      <w:pPr>
        <w:jc w:val="both"/>
        <w:rPr>
          <w:lang w:val="en-US"/>
        </w:rPr>
      </w:pPr>
      <w:r w:rsidRPr="00774C1B">
        <w:rPr>
          <w:lang w:val="en-US"/>
        </w:rPr>
        <w:t xml:space="preserve">Parliamentary supervision of the work of police forces in 2016 was not conducted in line with the law. The parliamentary </w:t>
      </w:r>
      <w:r w:rsidR="0018370C" w:rsidRPr="00774C1B">
        <w:rPr>
          <w:lang w:val="en-US"/>
        </w:rPr>
        <w:t>supervision</w:t>
      </w:r>
      <w:r w:rsidRPr="00774C1B">
        <w:rPr>
          <w:lang w:val="en-US"/>
        </w:rPr>
        <w:t xml:space="preserve"> plan was adopted after a six-month delay, in June 2016</w:t>
      </w:r>
      <w:r w:rsidR="001E4655" w:rsidRPr="00774C1B">
        <w:rPr>
          <w:rStyle w:val="FootnoteReference"/>
          <w:lang w:val="en-US"/>
        </w:rPr>
        <w:footnoteReference w:id="53"/>
      </w:r>
      <w:r w:rsidR="001E4655" w:rsidRPr="00774C1B">
        <w:rPr>
          <w:lang w:val="en-US"/>
        </w:rPr>
        <w:t xml:space="preserve">. </w:t>
      </w:r>
      <w:r w:rsidRPr="00774C1B">
        <w:rPr>
          <w:lang w:val="en-US"/>
        </w:rPr>
        <w:t xml:space="preserve">Even though adopted in June, it foresaw a review of the Ministry of Internal Affairs' report for 2015 in the first quarter of 2016. This obligation, stipulated by the Law on Parliamentary Oversight of Security and Defense Sector, was not fulfilled. </w:t>
      </w:r>
    </w:p>
    <w:p w14:paraId="7C4F343F" w14:textId="1B5DE362" w:rsidR="00F85A20" w:rsidRPr="00774C1B" w:rsidRDefault="00313437" w:rsidP="00BD60FD">
      <w:pPr>
        <w:jc w:val="both"/>
        <w:rPr>
          <w:lang w:val="en-US"/>
        </w:rPr>
      </w:pPr>
      <w:r w:rsidRPr="00774C1B">
        <w:rPr>
          <w:lang w:val="en-US"/>
        </w:rPr>
        <w:t xml:space="preserve">Our experts consider this worrying, since it shows that political </w:t>
      </w:r>
      <w:r w:rsidR="0018370C" w:rsidRPr="00774C1B">
        <w:rPr>
          <w:lang w:val="en-US"/>
        </w:rPr>
        <w:t>turbulences</w:t>
      </w:r>
      <w:r w:rsidRPr="00774C1B">
        <w:rPr>
          <w:lang w:val="en-US"/>
        </w:rPr>
        <w:t xml:space="preserve"> in the pre-election period can </w:t>
      </w:r>
      <w:r w:rsidR="00235F7D" w:rsidRPr="00774C1B">
        <w:rPr>
          <w:lang w:val="en-US"/>
        </w:rPr>
        <w:t xml:space="preserve">impede parliamentary supervision of the most important sectors. The </w:t>
      </w:r>
      <w:r w:rsidR="00FE21FF" w:rsidRPr="00774C1B">
        <w:rPr>
          <w:lang w:val="en-US"/>
        </w:rPr>
        <w:t>SPDD</w:t>
      </w:r>
      <w:r w:rsidR="00235F7D" w:rsidRPr="00774C1B">
        <w:rPr>
          <w:lang w:val="en-US"/>
        </w:rPr>
        <w:t xml:space="preserve"> Action Plan</w:t>
      </w:r>
      <w:r w:rsidR="00BD60FD">
        <w:rPr>
          <w:lang w:val="en-US"/>
        </w:rPr>
        <w:t xml:space="preserve"> </w:t>
      </w:r>
      <w:r w:rsidR="00F85A20" w:rsidRPr="00774C1B">
        <w:rPr>
          <w:lang w:val="en-US"/>
        </w:rPr>
        <w:t xml:space="preserve">foresees the strengthening of HR and material capacities of the Department for Internal Control and an increase of the number of officers and definition of jurisdiction of the </w:t>
      </w:r>
      <w:r w:rsidR="00A77050">
        <w:rPr>
          <w:lang w:val="en-US"/>
        </w:rPr>
        <w:t>Unit</w:t>
      </w:r>
      <w:r w:rsidR="00F85A20" w:rsidRPr="00774C1B">
        <w:rPr>
          <w:lang w:val="en-US"/>
        </w:rPr>
        <w:t xml:space="preserve"> for Supervision of the Police </w:t>
      </w:r>
      <w:r w:rsidR="00A77050">
        <w:rPr>
          <w:lang w:val="en-US"/>
        </w:rPr>
        <w:t>Department</w:t>
      </w:r>
      <w:r w:rsidR="00F85A20" w:rsidRPr="00774C1B">
        <w:rPr>
          <w:lang w:val="en-US"/>
        </w:rPr>
        <w:t xml:space="preserve"> in the Law on Internal Affairs, which is still pending.</w:t>
      </w:r>
    </w:p>
    <w:p w14:paraId="368FCA7E" w14:textId="0537BDBC" w:rsidR="001E4655" w:rsidRPr="00774C1B" w:rsidRDefault="00621486" w:rsidP="00621486">
      <w:pPr>
        <w:jc w:val="both"/>
        <w:rPr>
          <w:lang w:val="en-US"/>
        </w:rPr>
      </w:pPr>
      <w:r w:rsidRPr="00774C1B">
        <w:rPr>
          <w:lang w:val="en-US"/>
        </w:rPr>
        <w:t xml:space="preserve">In 2016, the Department for Internal Control conducted 53 controls of legality of police officers' actions, based on operative and other information on possible irregularities and unlawfulness in their work. In 25 cases, certain </w:t>
      </w:r>
      <w:r w:rsidR="0018370C" w:rsidRPr="00774C1B">
        <w:rPr>
          <w:lang w:val="en-US"/>
        </w:rPr>
        <w:t>omissions</w:t>
      </w:r>
      <w:r w:rsidRPr="00774C1B">
        <w:rPr>
          <w:lang w:val="en-US"/>
        </w:rPr>
        <w:t xml:space="preserve"> or illegalities in the work of police officers were identified. In the remaining 28 cases, no irregularities have been identified.</w:t>
      </w:r>
      <w:r w:rsidR="7B7D1F2F" w:rsidRPr="00774C1B">
        <w:rPr>
          <w:lang w:val="en-US"/>
        </w:rPr>
        <w:t xml:space="preserve"> </w:t>
      </w:r>
    </w:p>
    <w:p w14:paraId="455808EF" w14:textId="0ADE55B8" w:rsidR="001E4655" w:rsidRPr="00774C1B" w:rsidRDefault="00621486" w:rsidP="00621486">
      <w:pPr>
        <w:jc w:val="both"/>
        <w:rPr>
          <w:lang w:val="en-US"/>
        </w:rPr>
      </w:pPr>
      <w:r w:rsidRPr="00774C1B">
        <w:rPr>
          <w:lang w:val="en-US"/>
        </w:rPr>
        <w:t>Besides, 54 controls of lawfulness of police officers' actions and police competences were conducted based on citizens' complaints related to Police Department employees' practices. Five of these complaints were founded, while the remaining 49 were not</w:t>
      </w:r>
      <w:r w:rsidR="001E4655" w:rsidRPr="00774C1B">
        <w:rPr>
          <w:rStyle w:val="FootnoteReference"/>
          <w:lang w:val="en-US"/>
        </w:rPr>
        <w:footnoteReference w:id="54"/>
      </w:r>
      <w:r w:rsidR="001E4655" w:rsidRPr="00774C1B">
        <w:rPr>
          <w:lang w:val="en-US"/>
        </w:rPr>
        <w:t xml:space="preserve">.  </w:t>
      </w:r>
    </w:p>
    <w:p w14:paraId="118C6692" w14:textId="6ABA62F1" w:rsidR="00621486" w:rsidRPr="00774C1B" w:rsidRDefault="00621486" w:rsidP="7B7D1F2F">
      <w:pPr>
        <w:jc w:val="both"/>
        <w:rPr>
          <w:lang w:val="en-US"/>
        </w:rPr>
      </w:pPr>
      <w:r w:rsidRPr="00774C1B">
        <w:rPr>
          <w:lang w:val="en-US"/>
        </w:rPr>
        <w:t>There is no official record on the monitoring of implementation of conclusions and recommendations of the Council for Civic Control of the Work of Police, even though this measure has been defined in the Operative Document. The Counc</w:t>
      </w:r>
      <w:r w:rsidR="00985537" w:rsidRPr="00774C1B">
        <w:rPr>
          <w:lang w:val="en-US"/>
        </w:rPr>
        <w:t>il acts proactively, initiating on its own numerous controls, but its assessments are not always supported by appropriate reactions from the competent bodies.</w:t>
      </w:r>
    </w:p>
    <w:p w14:paraId="6C6F1C0C" w14:textId="4D07FE7D" w:rsidR="00985537" w:rsidRPr="00774C1B" w:rsidRDefault="00985537" w:rsidP="00985537">
      <w:pPr>
        <w:jc w:val="both"/>
        <w:rPr>
          <w:lang w:val="en-US"/>
        </w:rPr>
      </w:pPr>
      <w:r w:rsidRPr="00774C1B">
        <w:rPr>
          <w:lang w:val="en-US"/>
        </w:rPr>
        <w:t xml:space="preserve">Besides the </w:t>
      </w:r>
      <w:r w:rsidR="0018370C" w:rsidRPr="00774C1B">
        <w:rPr>
          <w:lang w:val="en-US"/>
        </w:rPr>
        <w:t>existence</w:t>
      </w:r>
      <w:r w:rsidRPr="00774C1B">
        <w:rPr>
          <w:lang w:val="en-US"/>
        </w:rPr>
        <w:t xml:space="preserve"> of a number of mechanisms for the control of the work of police, our experts point out that this control of neither efficient not effective. They mention the example of the exceeding of authority by the Special Anti-Terrorist Unit during the 2015 protests, when neither the internal control nor the Council for Civic Control of the Work of Police, nor Parliamentary mechanisms, nor Ombudsman's complaint led to the revelation of all facts on police </w:t>
      </w:r>
      <w:r w:rsidR="0018370C" w:rsidRPr="00774C1B">
        <w:rPr>
          <w:lang w:val="en-US"/>
        </w:rPr>
        <w:t>behavior</w:t>
      </w:r>
      <w:r w:rsidRPr="00774C1B">
        <w:rPr>
          <w:lang w:val="en-US"/>
        </w:rPr>
        <w:t>.</w:t>
      </w:r>
    </w:p>
    <w:p w14:paraId="2D552D2B" w14:textId="506FE7A4" w:rsidR="00CF2D35" w:rsidRPr="00774C1B" w:rsidRDefault="00FA4DE8" w:rsidP="7B7D1F2F">
      <w:pPr>
        <w:jc w:val="both"/>
        <w:rPr>
          <w:lang w:val="en-US"/>
        </w:rPr>
      </w:pPr>
      <w:r w:rsidRPr="00774C1B">
        <w:rPr>
          <w:lang w:val="en-US"/>
        </w:rPr>
        <w:t xml:space="preserve">The Administration for Prevention of Money Laundering and Terrorist Financing (APMLTF) is also an important institution in the fight against organized crime. The MONEYVAL report from 2015 states that the APMLTF has sufficient operational independence and autonomy. However, </w:t>
      </w:r>
      <w:r w:rsidR="00CF2D35" w:rsidRPr="00774C1B">
        <w:rPr>
          <w:lang w:val="en-US"/>
        </w:rPr>
        <w:t xml:space="preserve">shortcomings were noticed in its analytic capacities and lack of its proactivity was criticized. Our experts point out that the findings related to reporting are very bad, since reports on suspicious transactions are </w:t>
      </w:r>
      <w:r w:rsidR="00CF2D35" w:rsidRPr="00774C1B">
        <w:rPr>
          <w:lang w:val="en-US"/>
        </w:rPr>
        <w:lastRenderedPageBreak/>
        <w:t>provided mostly by banks, but not by other rep</w:t>
      </w:r>
      <w:r w:rsidR="0018370C">
        <w:rPr>
          <w:lang w:val="en-US"/>
        </w:rPr>
        <w:t>orting subjects, which is why i</w:t>
      </w:r>
      <w:r w:rsidR="00CF2D35" w:rsidRPr="00774C1B">
        <w:rPr>
          <w:lang w:val="en-US"/>
        </w:rPr>
        <w:t>t</w:t>
      </w:r>
      <w:r w:rsidR="0018370C">
        <w:rPr>
          <w:lang w:val="en-US"/>
        </w:rPr>
        <w:t xml:space="preserve"> </w:t>
      </w:r>
      <w:r w:rsidR="00CF2D35" w:rsidRPr="00774C1B">
        <w:rPr>
          <w:lang w:val="en-US"/>
        </w:rPr>
        <w:t xml:space="preserve">is necessary that </w:t>
      </w:r>
      <w:r w:rsidRPr="00774C1B">
        <w:rPr>
          <w:lang w:val="en-US"/>
        </w:rPr>
        <w:t>APMLTF</w:t>
      </w:r>
      <w:r w:rsidR="00CF2D35" w:rsidRPr="00774C1B">
        <w:rPr>
          <w:lang w:val="en-US"/>
        </w:rPr>
        <w:t xml:space="preserve"> conducts control of those subjects that do not report suspicious transactions.</w:t>
      </w:r>
    </w:p>
    <w:p w14:paraId="45E67508" w14:textId="24DA8C14" w:rsidR="001E4655" w:rsidRPr="00774C1B" w:rsidRDefault="00AB3382" w:rsidP="00110686">
      <w:pPr>
        <w:jc w:val="both"/>
        <w:rPr>
          <w:lang w:val="en-US"/>
        </w:rPr>
      </w:pPr>
      <w:r w:rsidRPr="00774C1B">
        <w:rPr>
          <w:lang w:val="en-US"/>
        </w:rPr>
        <w:t xml:space="preserve">According to law, the National Security Agency of Montenegro (NSA of Montenegro) is in charge of collecting and </w:t>
      </w:r>
      <w:r w:rsidR="0018370C" w:rsidRPr="00774C1B">
        <w:rPr>
          <w:lang w:val="en-US"/>
        </w:rPr>
        <w:t>analyzing</w:t>
      </w:r>
      <w:r w:rsidRPr="00774C1B">
        <w:rPr>
          <w:lang w:val="en-US"/>
        </w:rPr>
        <w:t xml:space="preserve"> data of importance for prevention of organized crime. The NSA of Montenegro submits annual reports on its work to the Security and Defense Committee</w:t>
      </w:r>
      <w:r w:rsidR="00110686" w:rsidRPr="00774C1B">
        <w:rPr>
          <w:lang w:val="en-US"/>
        </w:rPr>
        <w:t>. However, these reports are confidential and the public has no information on National Security Agency's contribution to the fight against organized crime</w:t>
      </w:r>
      <w:r w:rsidR="7B7D1F2F" w:rsidRPr="00774C1B">
        <w:rPr>
          <w:lang w:val="en-US"/>
        </w:rPr>
        <w:t xml:space="preserve">. </w:t>
      </w:r>
    </w:p>
    <w:p w14:paraId="3524892D" w14:textId="1806D1F2" w:rsidR="001E4655" w:rsidRPr="00774C1B" w:rsidRDefault="00110686" w:rsidP="7B7D1F2F">
      <w:pPr>
        <w:jc w:val="both"/>
        <w:rPr>
          <w:lang w:val="en-US"/>
        </w:rPr>
      </w:pPr>
      <w:r w:rsidRPr="00774C1B">
        <w:rPr>
          <w:lang w:val="en-US"/>
        </w:rPr>
        <w:t xml:space="preserve">In 2016, </w:t>
      </w:r>
      <w:r w:rsidR="001E4655" w:rsidRPr="00774C1B">
        <w:rPr>
          <w:lang w:val="en-US"/>
        </w:rPr>
        <w:t xml:space="preserve">CDT </w:t>
      </w:r>
      <w:r w:rsidRPr="00774C1B">
        <w:rPr>
          <w:lang w:val="en-US"/>
        </w:rPr>
        <w:t>issued a number of recommendations for an increase of transparency of this institution for the purpose of informing citizens and other subjects on NSA of Montenegro's role in protection of security, which would contribute to this institution's credibility and trust in its work</w:t>
      </w:r>
      <w:r w:rsidR="001E4655" w:rsidRPr="00774C1B">
        <w:rPr>
          <w:rStyle w:val="FootnoteReference"/>
          <w:lang w:val="en-US"/>
        </w:rPr>
        <w:footnoteReference w:id="55"/>
      </w:r>
      <w:r w:rsidR="001E4655" w:rsidRPr="00774C1B">
        <w:rPr>
          <w:lang w:val="en-US"/>
        </w:rPr>
        <w:t xml:space="preserve">. </w:t>
      </w:r>
      <w:r w:rsidRPr="00774C1B">
        <w:rPr>
          <w:lang w:val="en-US"/>
        </w:rPr>
        <w:t>Even though the key recommendations were approved of in the conclusion of the Security and Defense Committee</w:t>
      </w:r>
      <w:r w:rsidR="001E4655" w:rsidRPr="00774C1B">
        <w:rPr>
          <w:rStyle w:val="FootnoteReference"/>
          <w:lang w:val="en-US"/>
        </w:rPr>
        <w:footnoteReference w:id="56"/>
      </w:r>
      <w:r w:rsidR="001E4655" w:rsidRPr="00774C1B">
        <w:rPr>
          <w:lang w:val="en-US"/>
        </w:rPr>
        <w:t>,</w:t>
      </w:r>
      <w:r w:rsidRPr="00774C1B">
        <w:rPr>
          <w:lang w:val="en-US"/>
        </w:rPr>
        <w:t xml:space="preserve"> changed in the information policy are still pending</w:t>
      </w:r>
      <w:r w:rsidR="001E4655" w:rsidRPr="00774C1B">
        <w:rPr>
          <w:lang w:val="en-US"/>
        </w:rPr>
        <w:t xml:space="preserve">. </w:t>
      </w:r>
    </w:p>
    <w:p w14:paraId="216D5F44" w14:textId="12D62343" w:rsidR="34970604" w:rsidRPr="00774C1B" w:rsidRDefault="00E24392" w:rsidP="7B7D1F2F">
      <w:pPr>
        <w:jc w:val="both"/>
        <w:rPr>
          <w:lang w:val="en-US"/>
        </w:rPr>
      </w:pPr>
      <w:r w:rsidRPr="00774C1B">
        <w:rPr>
          <w:i/>
          <w:iCs/>
          <w:lang w:val="en-US"/>
        </w:rPr>
        <w:t>Experts have graded this segment with the average grade of</w:t>
      </w:r>
      <w:r w:rsidR="7B7D1F2F" w:rsidRPr="00774C1B">
        <w:rPr>
          <w:i/>
          <w:iCs/>
          <w:lang w:val="en-US"/>
        </w:rPr>
        <w:t xml:space="preserve"> </w:t>
      </w:r>
      <w:r w:rsidR="00ED4980">
        <w:rPr>
          <w:i/>
          <w:iCs/>
          <w:lang w:val="en-US"/>
        </w:rPr>
        <w:t>1.89.</w:t>
      </w:r>
    </w:p>
    <w:p w14:paraId="53948F27" w14:textId="77777777" w:rsidR="00ED4980" w:rsidRDefault="00970226" w:rsidP="003B3E04">
      <w:pPr>
        <w:jc w:val="both"/>
        <w:rPr>
          <w:lang w:val="en-US"/>
        </w:rPr>
      </w:pPr>
      <w:r w:rsidRPr="00774C1B">
        <w:rPr>
          <w:b/>
          <w:bCs/>
          <w:sz w:val="26"/>
          <w:szCs w:val="26"/>
          <w:lang w:val="en-US"/>
        </w:rPr>
        <w:t>What are the results of the</w:t>
      </w:r>
      <w:r w:rsidR="6C8D1CB5" w:rsidRPr="00774C1B">
        <w:rPr>
          <w:b/>
          <w:bCs/>
          <w:sz w:val="26"/>
          <w:szCs w:val="26"/>
          <w:lang w:val="en-US"/>
        </w:rPr>
        <w:t xml:space="preserve"> </w:t>
      </w:r>
      <w:r w:rsidR="009E7D29" w:rsidRPr="00774C1B">
        <w:rPr>
          <w:b/>
          <w:bCs/>
          <w:sz w:val="26"/>
          <w:szCs w:val="26"/>
          <w:lang w:val="en-US"/>
        </w:rPr>
        <w:t>fight against organized crime</w:t>
      </w:r>
      <w:r w:rsidR="6C8D1CB5" w:rsidRPr="00774C1B">
        <w:rPr>
          <w:b/>
          <w:bCs/>
          <w:sz w:val="26"/>
          <w:szCs w:val="26"/>
          <w:lang w:val="en-US"/>
        </w:rPr>
        <w:t>?</w:t>
      </w:r>
    </w:p>
    <w:p w14:paraId="41E79F82" w14:textId="0544BF50" w:rsidR="001E4655" w:rsidRPr="00774C1B" w:rsidRDefault="003B3E04" w:rsidP="003B3E04">
      <w:pPr>
        <w:jc w:val="both"/>
        <w:rPr>
          <w:lang w:val="en-US"/>
        </w:rPr>
      </w:pPr>
      <w:r w:rsidRPr="00774C1B">
        <w:rPr>
          <w:lang w:val="en-US"/>
        </w:rPr>
        <w:t>There are very few relevant and publicly available data based on which the results of the fight against organized crime could be reliably and objectively assessed. Available independent analyses mostly treat individual cases and there are no comprehensive analyses of the whole issue of organized crime</w:t>
      </w:r>
      <w:r w:rsidR="5ED660A2" w:rsidRPr="00774C1B">
        <w:rPr>
          <w:lang w:val="en-US"/>
        </w:rPr>
        <w:t xml:space="preserve">. </w:t>
      </w:r>
    </w:p>
    <w:p w14:paraId="6DDF1BF6" w14:textId="4B7B8C5B" w:rsidR="001E4655" w:rsidRDefault="003B3E04" w:rsidP="00383812">
      <w:pPr>
        <w:jc w:val="both"/>
        <w:rPr>
          <w:lang w:val="en-US"/>
        </w:rPr>
      </w:pPr>
      <w:r w:rsidRPr="00774C1B">
        <w:rPr>
          <w:lang w:val="en-US"/>
        </w:rPr>
        <w:t>In the eyes of the public, the issue of organized crime</w:t>
      </w:r>
      <w:r w:rsidR="00383812" w:rsidRPr="00774C1B">
        <w:rPr>
          <w:lang w:val="en-US"/>
        </w:rPr>
        <w:t xml:space="preserve"> is reflected through attitudes towards activities and clashes of criminal clans in which innocent citizens died. Two extreme standpoints are predominant in the public discourse. On one hand, state officials claim the security situation in Montenegro is good, in spite of occasional threats presented by conflicts between criminal groups</w:t>
      </w:r>
      <w:r w:rsidR="001E4655" w:rsidRPr="00774C1B">
        <w:rPr>
          <w:rStyle w:val="FootnoteReference"/>
          <w:lang w:val="en-US"/>
        </w:rPr>
        <w:footnoteReference w:id="57"/>
      </w:r>
      <w:r w:rsidR="001E4655" w:rsidRPr="00774C1B">
        <w:rPr>
          <w:lang w:val="en-US"/>
        </w:rPr>
        <w:t>,</w:t>
      </w:r>
      <w:r w:rsidR="00383812" w:rsidRPr="00774C1B">
        <w:rPr>
          <w:lang w:val="en-US"/>
        </w:rPr>
        <w:t xml:space="preserve"> while on the other, a part of the public believes the security situation is very bad</w:t>
      </w:r>
      <w:r w:rsidR="001E4655" w:rsidRPr="00774C1B">
        <w:rPr>
          <w:rStyle w:val="FootnoteReference"/>
          <w:lang w:val="en-US"/>
        </w:rPr>
        <w:footnoteReference w:id="58"/>
      </w:r>
      <w:r w:rsidR="001E4655" w:rsidRPr="00774C1B">
        <w:rPr>
          <w:lang w:val="en-US"/>
        </w:rPr>
        <w:t xml:space="preserve">. </w:t>
      </w:r>
    </w:p>
    <w:p w14:paraId="738A1DEC" w14:textId="61E1E7AD" w:rsidR="00ED4980" w:rsidRPr="008022F1" w:rsidRDefault="00ED4980" w:rsidP="00383812">
      <w:pPr>
        <w:jc w:val="both"/>
        <w:rPr>
          <w:i/>
          <w:lang w:val="en-US"/>
        </w:rPr>
      </w:pPr>
      <w:r w:rsidRPr="008022F1">
        <w:rPr>
          <w:i/>
          <w:iCs/>
          <w:lang w:val="en-US"/>
        </w:rPr>
        <w:t>Experts have graded this segment with the average grade of 1.73.</w:t>
      </w:r>
    </w:p>
    <w:p w14:paraId="23408F20" w14:textId="04C937D5" w:rsidR="001E4655" w:rsidRPr="00774C1B" w:rsidRDefault="00383812" w:rsidP="00E07ABB">
      <w:pPr>
        <w:jc w:val="both"/>
        <w:rPr>
          <w:lang w:val="en-US"/>
        </w:rPr>
      </w:pPr>
      <w:r w:rsidRPr="00774C1B">
        <w:rPr>
          <w:lang w:val="en-US"/>
        </w:rPr>
        <w:t>According to data from the Police Department, seven grave crimes have been prosecuted in 2017, among them clashes between criminal groups</w:t>
      </w:r>
      <w:r w:rsidR="001E4655" w:rsidRPr="00774C1B">
        <w:rPr>
          <w:rStyle w:val="FootnoteReference"/>
          <w:lang w:val="en-US"/>
        </w:rPr>
        <w:footnoteReference w:id="59"/>
      </w:r>
      <w:r w:rsidRPr="00774C1B">
        <w:rPr>
          <w:lang w:val="en-US"/>
        </w:rPr>
        <w:t xml:space="preserve">. Police is also conducting numerous activities aimed at prevention of these crimes. In the first </w:t>
      </w:r>
      <w:r w:rsidR="0018370C" w:rsidRPr="00774C1B">
        <w:rPr>
          <w:lang w:val="en-US"/>
        </w:rPr>
        <w:t>eight</w:t>
      </w:r>
      <w:r w:rsidRPr="00774C1B">
        <w:rPr>
          <w:lang w:val="en-US"/>
        </w:rPr>
        <w:t xml:space="preserve"> months of 2017, police conducted around 3,900 controls of organized crime groups. 550 buildings were searched. This has resulted in 43 indictments. 22 vehicles were confiscated, 15 guns and one explosive device. Besides, a </w:t>
      </w:r>
      <w:r w:rsidR="00E07ABB" w:rsidRPr="00774C1B">
        <w:rPr>
          <w:lang w:val="en-US"/>
        </w:rPr>
        <w:t>number of</w:t>
      </w:r>
      <w:r w:rsidRPr="00774C1B">
        <w:rPr>
          <w:lang w:val="en-US"/>
        </w:rPr>
        <w:t xml:space="preserve"> prepared assassinations </w:t>
      </w:r>
      <w:r w:rsidR="00E07ABB" w:rsidRPr="00774C1B">
        <w:rPr>
          <w:lang w:val="en-US"/>
        </w:rPr>
        <w:t>were prevented (four in 2017 and four in 2015 and 2016)</w:t>
      </w:r>
      <w:r w:rsidR="001E4655" w:rsidRPr="00774C1B">
        <w:rPr>
          <w:rStyle w:val="FootnoteReference"/>
          <w:lang w:val="en-US"/>
        </w:rPr>
        <w:footnoteReference w:id="60"/>
      </w:r>
      <w:r w:rsidR="001E4655" w:rsidRPr="00774C1B">
        <w:rPr>
          <w:lang w:val="en-US"/>
        </w:rPr>
        <w:t xml:space="preserve">. </w:t>
      </w:r>
    </w:p>
    <w:p w14:paraId="7EBF81AF" w14:textId="72B33520" w:rsidR="001E4655" w:rsidRPr="00774C1B" w:rsidRDefault="00E07ABB" w:rsidP="7B7D1F2F">
      <w:pPr>
        <w:jc w:val="both"/>
        <w:rPr>
          <w:lang w:val="en-US"/>
        </w:rPr>
      </w:pPr>
      <w:r w:rsidRPr="00774C1B">
        <w:rPr>
          <w:lang w:val="en-US"/>
        </w:rPr>
        <w:lastRenderedPageBreak/>
        <w:t xml:space="preserve">Progress in investigations, prosecutions and sentences related to organized crime has been </w:t>
      </w:r>
      <w:r w:rsidR="00345604" w:rsidRPr="00774C1B">
        <w:rPr>
          <w:lang w:val="en-US"/>
        </w:rPr>
        <w:t xml:space="preserve">achieved in </w:t>
      </w:r>
      <w:r w:rsidR="00A55702" w:rsidRPr="00774C1B">
        <w:rPr>
          <w:lang w:val="en-US"/>
        </w:rPr>
        <w:t xml:space="preserve">the field of drug trafficking, the smuggling of migrants, cigarettes, weapons in </w:t>
      </w:r>
      <w:r w:rsidR="0018370C" w:rsidRPr="00774C1B">
        <w:rPr>
          <w:lang w:val="en-US"/>
        </w:rPr>
        <w:t>cybercrime</w:t>
      </w:r>
      <w:r w:rsidR="001E4655" w:rsidRPr="00774C1B">
        <w:rPr>
          <w:rStyle w:val="FootnoteReference"/>
          <w:lang w:val="en-US"/>
        </w:rPr>
        <w:footnoteReference w:id="61"/>
      </w:r>
      <w:r w:rsidR="001E4655" w:rsidRPr="00774C1B">
        <w:rPr>
          <w:lang w:val="en-US"/>
        </w:rPr>
        <w:t xml:space="preserve">. </w:t>
      </w:r>
      <w:r w:rsidR="00A55702" w:rsidRPr="00774C1B">
        <w:rPr>
          <w:lang w:val="en-US"/>
        </w:rPr>
        <w:t>However, results are not satisfactory when it comes to money laundering and trafficking in human beings</w:t>
      </w:r>
      <w:r w:rsidR="001E4655" w:rsidRPr="00774C1B">
        <w:rPr>
          <w:lang w:val="en-US"/>
        </w:rPr>
        <w:t xml:space="preserve">. </w:t>
      </w:r>
    </w:p>
    <w:p w14:paraId="13DF0638" w14:textId="47FD92D2" w:rsidR="001E4655" w:rsidRPr="00774C1B" w:rsidRDefault="00A55702" w:rsidP="00B92DF2">
      <w:pPr>
        <w:jc w:val="both"/>
        <w:rPr>
          <w:lang w:val="en-US"/>
        </w:rPr>
      </w:pPr>
      <w:r w:rsidRPr="00774C1B">
        <w:rPr>
          <w:lang w:val="en-US"/>
        </w:rPr>
        <w:t>Ministry of Internal Affairs' annual report for 2016</w:t>
      </w:r>
      <w:r w:rsidR="006C5A40" w:rsidRPr="00774C1B">
        <w:rPr>
          <w:lang w:val="en-US"/>
        </w:rPr>
        <w:t xml:space="preserve"> states that 4 (5) complaints have been received by the Special Public Prosecutor against 45 (44) physical and one legal persons based on reasonable doubt that they have committed acts containing elements of organized crime: establishment of a criminal organization, abuse of position, </w:t>
      </w:r>
      <w:r w:rsidR="00B92DF2" w:rsidRPr="00774C1B">
        <w:rPr>
          <w:lang w:val="en-US"/>
        </w:rPr>
        <w:t>unauthorized production, possession</w:t>
      </w:r>
      <w:r w:rsidR="006C5A40" w:rsidRPr="00774C1B">
        <w:rPr>
          <w:lang w:val="en-US"/>
        </w:rPr>
        <w:t xml:space="preserve"> and release for trade of narcotics</w:t>
      </w:r>
      <w:r w:rsidR="00B92DF2" w:rsidRPr="00774C1B">
        <w:rPr>
          <w:lang w:val="en-US"/>
        </w:rPr>
        <w:t xml:space="preserve">, unauthorized possession of weapons and explosives, unauthorizes crossing of state border, bribing, serious endangerment of public </w:t>
      </w:r>
      <w:r w:rsidR="00722C2A" w:rsidRPr="00774C1B">
        <w:rPr>
          <w:lang w:val="en-US"/>
        </w:rPr>
        <w:t>safety</w:t>
      </w:r>
      <w:r w:rsidR="00B92DF2" w:rsidRPr="00774C1B">
        <w:rPr>
          <w:lang w:val="en-US"/>
        </w:rPr>
        <w:t>, extortion, attempted terrorism, recruitment and training with the purpose of committing terrorist attacks.</w:t>
      </w:r>
    </w:p>
    <w:p w14:paraId="435AD7DD" w14:textId="77777777" w:rsidR="008022F1" w:rsidRDefault="001C05D9" w:rsidP="006C1B78">
      <w:pPr>
        <w:jc w:val="both"/>
        <w:rPr>
          <w:lang w:val="en-US"/>
        </w:rPr>
      </w:pPr>
      <w:r w:rsidRPr="00774C1B">
        <w:rPr>
          <w:lang w:val="en-US"/>
        </w:rPr>
        <w:t>In 2016, five investigations related to organized c</w:t>
      </w:r>
      <w:r w:rsidR="00B92DF2" w:rsidRPr="00774C1B">
        <w:rPr>
          <w:lang w:val="en-US"/>
        </w:rPr>
        <w:t>rime were instituted at the Spec</w:t>
      </w:r>
      <w:r w:rsidRPr="00774C1B">
        <w:rPr>
          <w:lang w:val="en-US"/>
        </w:rPr>
        <w:t>ial Public Prosecutor's Office and two indictments were issued involving crimes from this category</w:t>
      </w:r>
      <w:r w:rsidR="001E4655" w:rsidRPr="00774C1B">
        <w:rPr>
          <w:rStyle w:val="FootnoteReference"/>
          <w:lang w:val="en-US"/>
        </w:rPr>
        <w:footnoteReference w:id="62"/>
      </w:r>
      <w:r w:rsidRPr="00774C1B">
        <w:rPr>
          <w:lang w:val="en-US"/>
        </w:rPr>
        <w:t>.</w:t>
      </w:r>
      <w:r w:rsidR="001E4655" w:rsidRPr="00774C1B">
        <w:rPr>
          <w:lang w:val="en-US"/>
        </w:rPr>
        <w:t xml:space="preserve"> </w:t>
      </w:r>
      <w:r w:rsidRPr="00774C1B">
        <w:rPr>
          <w:lang w:val="en-US"/>
        </w:rPr>
        <w:t>In 2016, there were no investigations or charges pertaining to the trafficking of human beings and money laundering</w:t>
      </w:r>
      <w:r w:rsidR="001E4655" w:rsidRPr="00774C1B">
        <w:rPr>
          <w:rStyle w:val="FootnoteReference"/>
          <w:lang w:val="en-US"/>
        </w:rPr>
        <w:footnoteReference w:id="63"/>
      </w:r>
      <w:r w:rsidR="001E4655" w:rsidRPr="00774C1B">
        <w:rPr>
          <w:lang w:val="en-US"/>
        </w:rPr>
        <w:t>.</w:t>
      </w:r>
    </w:p>
    <w:p w14:paraId="5283B006" w14:textId="0F17FFA5" w:rsidR="001E4655" w:rsidRPr="00774C1B" w:rsidRDefault="006C1B78" w:rsidP="006C1B78">
      <w:pPr>
        <w:jc w:val="both"/>
        <w:rPr>
          <w:lang w:val="en-US"/>
        </w:rPr>
      </w:pPr>
      <w:r w:rsidRPr="00774C1B">
        <w:rPr>
          <w:lang w:val="en-US"/>
        </w:rPr>
        <w:t>In the first six months of 2017, special prosecutors ordered investigations against 44 perpetrators of crimes classified as organized</w:t>
      </w:r>
      <w:r w:rsidR="001E4655" w:rsidRPr="00774C1B">
        <w:rPr>
          <w:rStyle w:val="FootnoteReference"/>
          <w:lang w:val="en-US"/>
        </w:rPr>
        <w:footnoteReference w:id="64"/>
      </w:r>
      <w:r w:rsidR="001E4655" w:rsidRPr="00774C1B">
        <w:rPr>
          <w:lang w:val="en-US"/>
        </w:rPr>
        <w:t xml:space="preserve"> </w:t>
      </w:r>
      <w:r w:rsidRPr="00774C1B">
        <w:rPr>
          <w:lang w:val="en-US"/>
        </w:rPr>
        <w:t>and 5 involving money laundering</w:t>
      </w:r>
      <w:r w:rsidR="001E4655" w:rsidRPr="00774C1B">
        <w:rPr>
          <w:rStyle w:val="FootnoteReference"/>
          <w:lang w:val="en-US"/>
        </w:rPr>
        <w:footnoteReference w:id="65"/>
      </w:r>
      <w:r w:rsidR="001E4655" w:rsidRPr="00774C1B">
        <w:rPr>
          <w:lang w:val="en-US"/>
        </w:rPr>
        <w:t xml:space="preserve">. </w:t>
      </w:r>
      <w:r w:rsidRPr="00774C1B">
        <w:rPr>
          <w:lang w:val="en-US"/>
        </w:rPr>
        <w:t xml:space="preserve">In the first half of 2017, </w:t>
      </w:r>
      <w:r w:rsidR="00967B54" w:rsidRPr="00774C1B">
        <w:rPr>
          <w:lang w:val="en-US"/>
        </w:rPr>
        <w:t>SPP</w:t>
      </w:r>
      <w:r w:rsidRPr="00774C1B">
        <w:rPr>
          <w:lang w:val="en-US"/>
        </w:rPr>
        <w:t xml:space="preserve"> pressed charges for organized crime against </w:t>
      </w:r>
      <w:r w:rsidR="001E4655" w:rsidRPr="00774C1B">
        <w:rPr>
          <w:lang w:val="en-US"/>
        </w:rPr>
        <w:t>31</w:t>
      </w:r>
      <w:r w:rsidRPr="00774C1B">
        <w:rPr>
          <w:lang w:val="en-US"/>
        </w:rPr>
        <w:t xml:space="preserve"> persons</w:t>
      </w:r>
      <w:r w:rsidR="001E4655" w:rsidRPr="00774C1B">
        <w:rPr>
          <w:rStyle w:val="FootnoteReference"/>
          <w:lang w:val="en-US"/>
        </w:rPr>
        <w:footnoteReference w:id="66"/>
      </w:r>
      <w:r w:rsidR="001E4655" w:rsidRPr="00774C1B">
        <w:rPr>
          <w:lang w:val="en-US"/>
        </w:rPr>
        <w:t xml:space="preserve">. </w:t>
      </w:r>
    </w:p>
    <w:p w14:paraId="1DF40782" w14:textId="49AB6433" w:rsidR="006C1B78" w:rsidRPr="00774C1B" w:rsidRDefault="006C1B78" w:rsidP="7B7D1F2F">
      <w:pPr>
        <w:jc w:val="both"/>
        <w:rPr>
          <w:lang w:val="en-US"/>
        </w:rPr>
      </w:pPr>
      <w:r w:rsidRPr="00774C1B">
        <w:rPr>
          <w:lang w:val="en-US"/>
        </w:rPr>
        <w:t xml:space="preserve">Since SPP was established, financial investigations have been initiated against 175 persons. In 2016 and 2017, </w:t>
      </w:r>
      <w:r w:rsidR="00967B54" w:rsidRPr="00774C1B">
        <w:rPr>
          <w:lang w:val="en-US"/>
        </w:rPr>
        <w:t>SPP</w:t>
      </w:r>
      <w:r w:rsidRPr="00774C1B">
        <w:rPr>
          <w:lang w:val="en-US"/>
        </w:rPr>
        <w:t xml:space="preserve"> submitted requests for a temporary measure of </w:t>
      </w:r>
      <w:r w:rsidR="001C05D9" w:rsidRPr="00774C1B">
        <w:rPr>
          <w:lang w:val="en-US"/>
        </w:rPr>
        <w:t>prohibition of disposal of property, as well as a temporary seizure of property, which were approved by the court.</w:t>
      </w:r>
    </w:p>
    <w:p w14:paraId="4DC46BC3" w14:textId="57477D7E" w:rsidR="001E4655" w:rsidRPr="00774C1B" w:rsidRDefault="008A0499" w:rsidP="006C1B78">
      <w:pPr>
        <w:jc w:val="both"/>
        <w:rPr>
          <w:lang w:val="en-US"/>
        </w:rPr>
      </w:pPr>
      <w:r w:rsidRPr="00774C1B">
        <w:rPr>
          <w:lang w:val="en-US"/>
        </w:rPr>
        <w:t xml:space="preserve">In 2016, </w:t>
      </w:r>
      <w:r w:rsidR="00967B54" w:rsidRPr="00774C1B">
        <w:rPr>
          <w:lang w:val="en-US"/>
        </w:rPr>
        <w:t>SPP</w:t>
      </w:r>
      <w:r w:rsidR="001E4655" w:rsidRPr="00774C1B">
        <w:rPr>
          <w:lang w:val="en-US"/>
        </w:rPr>
        <w:t xml:space="preserve"> </w:t>
      </w:r>
      <w:r w:rsidRPr="00774C1B">
        <w:rPr>
          <w:lang w:val="en-US"/>
        </w:rPr>
        <w:t xml:space="preserve">concluded 28 confession agreements, of which </w:t>
      </w:r>
      <w:r w:rsidR="006C1B78" w:rsidRPr="00774C1B">
        <w:rPr>
          <w:lang w:val="en-US"/>
        </w:rPr>
        <w:t>24 were approved by the court and the court rendered convictions</w:t>
      </w:r>
      <w:r w:rsidR="001E4655" w:rsidRPr="00774C1B">
        <w:rPr>
          <w:rStyle w:val="FootnoteReference"/>
          <w:lang w:val="en-US"/>
        </w:rPr>
        <w:footnoteReference w:id="67"/>
      </w:r>
      <w:r w:rsidR="006C1B78" w:rsidRPr="00774C1B">
        <w:rPr>
          <w:lang w:val="en-US"/>
        </w:rPr>
        <w:t>. In the first half of 2017, the total of 9 confession agreements were concluded and all 9 were approved by courts</w:t>
      </w:r>
      <w:r w:rsidR="001E4655" w:rsidRPr="00774C1B">
        <w:rPr>
          <w:rStyle w:val="FootnoteReference"/>
          <w:lang w:val="en-US"/>
        </w:rPr>
        <w:footnoteReference w:id="68"/>
      </w:r>
      <w:r w:rsidR="006C1B78" w:rsidRPr="00774C1B">
        <w:rPr>
          <w:lang w:val="en-US"/>
        </w:rPr>
        <w:t>. All concluded confession agreements resulted in prison time and in some, along with prison, monetary fines were imposed as an accompanying sentence, as well as the seizure of proceeds of crime. In some confession agreements, monetary payments for humanitarian purposes were agreed. The agreements were concluded in cases which involved organized crime or high corruption executed in an organized manner</w:t>
      </w:r>
      <w:r w:rsidR="001E4655" w:rsidRPr="00774C1B">
        <w:rPr>
          <w:lang w:val="en-US"/>
        </w:rPr>
        <w:t>.</w:t>
      </w:r>
    </w:p>
    <w:p w14:paraId="10BFD1C4" w14:textId="29DEF9B0" w:rsidR="008022F1" w:rsidRDefault="00596BD0" w:rsidP="00596BD0">
      <w:pPr>
        <w:jc w:val="both"/>
        <w:rPr>
          <w:rFonts w:ascii="Calibri" w:eastAsia="Calibri" w:hAnsi="Calibri" w:cs="Calibri"/>
          <w:lang w:val="en-US"/>
        </w:rPr>
      </w:pPr>
      <w:r w:rsidRPr="00774C1B">
        <w:rPr>
          <w:lang w:val="en-US"/>
        </w:rPr>
        <w:lastRenderedPageBreak/>
        <w:t xml:space="preserve">Besides the stated statistics on instituted investigations and pressed charges, our experts are particularly worried because of very bad results related to final outcomes of procedures in organized crime cases, which has, lately, been obvious from the instances of </w:t>
      </w:r>
      <w:r w:rsidR="00B65CEB" w:rsidRPr="00774C1B">
        <w:rPr>
          <w:lang w:val="en-US"/>
        </w:rPr>
        <w:t>rebuttals of sentences at Appeal Courts in the cases against</w:t>
      </w:r>
      <w:r w:rsidR="001E4655" w:rsidRPr="00774C1B">
        <w:rPr>
          <w:lang w:val="en-US"/>
        </w:rPr>
        <w:t xml:space="preserve"> </w:t>
      </w:r>
      <w:proofErr w:type="spellStart"/>
      <w:r w:rsidR="001E4655" w:rsidRPr="00774C1B">
        <w:rPr>
          <w:lang w:val="en-US"/>
        </w:rPr>
        <w:t>Kalić</w:t>
      </w:r>
      <w:proofErr w:type="spellEnd"/>
      <w:r w:rsidR="001E4655" w:rsidRPr="00774C1B">
        <w:rPr>
          <w:rStyle w:val="FootnoteReference"/>
          <w:lang w:val="en-US"/>
        </w:rPr>
        <w:footnoteReference w:id="69"/>
      </w:r>
      <w:r w:rsidR="00B65CEB" w:rsidRPr="00774C1B">
        <w:rPr>
          <w:lang w:val="en-US"/>
        </w:rPr>
        <w:t xml:space="preserve"> and </w:t>
      </w:r>
      <w:proofErr w:type="spellStart"/>
      <w:r w:rsidR="00B65CEB" w:rsidRPr="00774C1B">
        <w:rPr>
          <w:lang w:val="en-US"/>
        </w:rPr>
        <w:t>Šarić</w:t>
      </w:r>
      <w:proofErr w:type="spellEnd"/>
      <w:r w:rsidR="00B65CEB" w:rsidRPr="00774C1B">
        <w:rPr>
          <w:lang w:val="en-US"/>
        </w:rPr>
        <w:t xml:space="preserve"> and</w:t>
      </w:r>
      <w:r w:rsidR="001E4655" w:rsidRPr="00774C1B">
        <w:rPr>
          <w:lang w:val="en-US"/>
        </w:rPr>
        <w:t xml:space="preserve"> </w:t>
      </w:r>
      <w:proofErr w:type="spellStart"/>
      <w:r w:rsidR="001E4655" w:rsidRPr="00774C1B">
        <w:rPr>
          <w:lang w:val="en-US"/>
        </w:rPr>
        <w:t>Lončar</w:t>
      </w:r>
      <w:proofErr w:type="spellEnd"/>
      <w:r w:rsidR="001E4655" w:rsidRPr="00774C1B">
        <w:rPr>
          <w:rStyle w:val="FootnoteReference"/>
          <w:lang w:val="en-US"/>
        </w:rPr>
        <w:footnoteReference w:id="70"/>
      </w:r>
      <w:r w:rsidR="001E4655" w:rsidRPr="00774C1B">
        <w:rPr>
          <w:lang w:val="en-US"/>
        </w:rPr>
        <w:t>. N</w:t>
      </w:r>
      <w:r w:rsidR="00B65CEB" w:rsidRPr="00774C1B">
        <w:rPr>
          <w:lang w:val="en-US"/>
        </w:rPr>
        <w:t>GOs which deal with this topic claim this is yet another indicator that the Montenegrin judiciary does not possess capacities to confront corruption and organized crime</w:t>
      </w:r>
      <w:r w:rsidR="001E4655" w:rsidRPr="00774C1B">
        <w:rPr>
          <w:rStyle w:val="FootnoteReference"/>
          <w:rFonts w:ascii="Calibri" w:eastAsia="Calibri" w:hAnsi="Calibri" w:cs="Calibri"/>
          <w:lang w:val="en-US"/>
        </w:rPr>
        <w:footnoteReference w:id="71"/>
      </w:r>
      <w:r w:rsidR="001E4655" w:rsidRPr="00774C1B">
        <w:rPr>
          <w:rFonts w:ascii="Calibri" w:eastAsia="Calibri" w:hAnsi="Calibri" w:cs="Calibri"/>
          <w:lang w:val="en-US"/>
        </w:rPr>
        <w:t xml:space="preserve">. </w:t>
      </w:r>
    </w:p>
    <w:p w14:paraId="6A1D923A" w14:textId="77777777" w:rsidR="008022F1" w:rsidRDefault="008022F1" w:rsidP="00596BD0">
      <w:pPr>
        <w:jc w:val="both"/>
        <w:rPr>
          <w:rFonts w:ascii="Calibri" w:eastAsia="Calibri" w:hAnsi="Calibri" w:cs="Calibri"/>
          <w:lang w:val="en-US"/>
        </w:rPr>
      </w:pPr>
    </w:p>
    <w:p w14:paraId="0B7FAB3E" w14:textId="77777777" w:rsidR="008022F1" w:rsidRDefault="008022F1" w:rsidP="00596BD0">
      <w:pPr>
        <w:jc w:val="both"/>
        <w:rPr>
          <w:rFonts w:ascii="Calibri" w:eastAsia="Calibri" w:hAnsi="Calibri" w:cs="Calibri"/>
          <w:lang w:val="en-US"/>
        </w:rPr>
      </w:pPr>
    </w:p>
    <w:p w14:paraId="3BD919C7" w14:textId="77777777" w:rsidR="008022F1" w:rsidRDefault="008022F1" w:rsidP="00596BD0">
      <w:pPr>
        <w:jc w:val="both"/>
        <w:rPr>
          <w:rFonts w:ascii="Calibri" w:eastAsia="Calibri" w:hAnsi="Calibri" w:cs="Calibri"/>
          <w:lang w:val="en-US"/>
        </w:rPr>
      </w:pPr>
    </w:p>
    <w:p w14:paraId="12BEC03C" w14:textId="77777777" w:rsidR="008022F1" w:rsidRDefault="008022F1" w:rsidP="00596BD0">
      <w:pPr>
        <w:jc w:val="both"/>
        <w:rPr>
          <w:rFonts w:ascii="Calibri" w:eastAsia="Calibri" w:hAnsi="Calibri" w:cs="Calibri"/>
          <w:lang w:val="en-US"/>
        </w:rPr>
      </w:pPr>
    </w:p>
    <w:p w14:paraId="3AE18893" w14:textId="77777777" w:rsidR="008022F1" w:rsidRDefault="008022F1" w:rsidP="00596BD0">
      <w:pPr>
        <w:jc w:val="both"/>
        <w:rPr>
          <w:rFonts w:ascii="Calibri" w:eastAsia="Calibri" w:hAnsi="Calibri" w:cs="Calibri"/>
          <w:lang w:val="en-US"/>
        </w:rPr>
      </w:pPr>
    </w:p>
    <w:p w14:paraId="794153E1" w14:textId="77777777" w:rsidR="008022F1" w:rsidRDefault="008022F1" w:rsidP="00596BD0">
      <w:pPr>
        <w:jc w:val="both"/>
        <w:rPr>
          <w:rFonts w:ascii="Calibri" w:eastAsia="Calibri" w:hAnsi="Calibri" w:cs="Calibri"/>
          <w:lang w:val="en-US"/>
        </w:rPr>
      </w:pPr>
    </w:p>
    <w:p w14:paraId="5A3BCED4" w14:textId="77777777" w:rsidR="008022F1" w:rsidRPr="00774C1B" w:rsidRDefault="008022F1" w:rsidP="00596BD0">
      <w:pPr>
        <w:jc w:val="both"/>
        <w:rPr>
          <w:rFonts w:ascii="Calibri" w:eastAsia="Calibri" w:hAnsi="Calibri" w:cs="Calibri"/>
          <w:lang w:val="en-US"/>
        </w:rPr>
      </w:pPr>
    </w:p>
    <w:p w14:paraId="06F2E1C4" w14:textId="4C5536CD" w:rsidR="005C687A" w:rsidRPr="00774C1B" w:rsidRDefault="00970226" w:rsidP="6C8D1CB5">
      <w:pPr>
        <w:autoSpaceDE w:val="0"/>
        <w:autoSpaceDN w:val="0"/>
        <w:adjustRightInd w:val="0"/>
        <w:spacing w:after="0" w:line="240" w:lineRule="auto"/>
        <w:jc w:val="both"/>
        <w:rPr>
          <w:b/>
          <w:bCs/>
          <w:sz w:val="28"/>
          <w:szCs w:val="28"/>
          <w:lang w:val="en-US"/>
        </w:rPr>
      </w:pPr>
      <w:r w:rsidRPr="00774C1B">
        <w:rPr>
          <w:b/>
          <w:bCs/>
          <w:sz w:val="28"/>
          <w:szCs w:val="28"/>
          <w:lang w:val="en-US"/>
        </w:rPr>
        <w:t>Protection and promotion of</w:t>
      </w:r>
      <w:r w:rsidR="6C8D1CB5" w:rsidRPr="00774C1B">
        <w:rPr>
          <w:b/>
          <w:bCs/>
          <w:sz w:val="28"/>
          <w:szCs w:val="28"/>
          <w:lang w:val="en-US"/>
        </w:rPr>
        <w:t xml:space="preserve"> </w:t>
      </w:r>
      <w:r w:rsidR="009E7D29" w:rsidRPr="00774C1B">
        <w:rPr>
          <w:b/>
          <w:bCs/>
          <w:sz w:val="28"/>
          <w:szCs w:val="28"/>
          <w:lang w:val="en-US"/>
        </w:rPr>
        <w:t>human rights</w:t>
      </w:r>
      <w:r w:rsidR="6C8D1CB5" w:rsidRPr="00774C1B">
        <w:rPr>
          <w:b/>
          <w:bCs/>
          <w:sz w:val="28"/>
          <w:szCs w:val="28"/>
          <w:lang w:val="en-US"/>
        </w:rPr>
        <w:t xml:space="preserve"> </w:t>
      </w:r>
    </w:p>
    <w:p w14:paraId="2ECBC20B" w14:textId="77777777" w:rsidR="005C687A" w:rsidRPr="00774C1B" w:rsidRDefault="005C687A" w:rsidP="005C687A">
      <w:pPr>
        <w:autoSpaceDE w:val="0"/>
        <w:autoSpaceDN w:val="0"/>
        <w:adjustRightInd w:val="0"/>
        <w:spacing w:after="0" w:line="240" w:lineRule="auto"/>
        <w:jc w:val="both"/>
        <w:rPr>
          <w:lang w:val="en-US"/>
        </w:rPr>
      </w:pPr>
    </w:p>
    <w:p w14:paraId="26B725EC" w14:textId="1C1917C8" w:rsidR="008022F1" w:rsidRDefault="008022F1" w:rsidP="00F950F6">
      <w:pPr>
        <w:autoSpaceDE w:val="0"/>
        <w:autoSpaceDN w:val="0"/>
        <w:adjustRightInd w:val="0"/>
        <w:spacing w:after="0" w:line="240" w:lineRule="auto"/>
        <w:jc w:val="both"/>
      </w:pPr>
      <w:r w:rsidRPr="008022F1">
        <w:t>“All </w:t>
      </w:r>
      <w:r w:rsidRPr="008022F1">
        <w:rPr>
          <w:bCs/>
        </w:rPr>
        <w:t>human</w:t>
      </w:r>
      <w:r w:rsidRPr="008022F1">
        <w:t> beings are born free and equal in dignity and </w:t>
      </w:r>
      <w:r w:rsidRPr="008022F1">
        <w:rPr>
          <w:bCs/>
        </w:rPr>
        <w:t>rights</w:t>
      </w:r>
      <w:r w:rsidRPr="008022F1">
        <w:t>. They are endowed with reason and conscience and should act towards </w:t>
      </w:r>
      <w:r w:rsidRPr="008022F1">
        <w:rPr>
          <w:bCs/>
        </w:rPr>
        <w:t>one</w:t>
      </w:r>
      <w:r w:rsidRPr="008022F1">
        <w:t> another in a spirit of brotherhood.”</w:t>
      </w:r>
    </w:p>
    <w:p w14:paraId="24A52538" w14:textId="77777777" w:rsidR="008022F1" w:rsidRDefault="008022F1" w:rsidP="00F950F6">
      <w:pPr>
        <w:autoSpaceDE w:val="0"/>
        <w:autoSpaceDN w:val="0"/>
        <w:adjustRightInd w:val="0"/>
        <w:spacing w:after="0" w:line="240" w:lineRule="auto"/>
        <w:jc w:val="both"/>
      </w:pPr>
    </w:p>
    <w:p w14:paraId="09B224A8" w14:textId="5CB4F197" w:rsidR="008022F1" w:rsidRPr="008022F1" w:rsidRDefault="008022F1" w:rsidP="008022F1">
      <w:pPr>
        <w:autoSpaceDE w:val="0"/>
        <w:autoSpaceDN w:val="0"/>
        <w:adjustRightInd w:val="0"/>
        <w:spacing w:after="0" w:line="240" w:lineRule="auto"/>
        <w:jc w:val="right"/>
      </w:pPr>
      <w:r>
        <w:t>Universal Declaration of Human Rights</w:t>
      </w:r>
    </w:p>
    <w:p w14:paraId="1FADCA61" w14:textId="77777777" w:rsidR="008022F1" w:rsidRDefault="008022F1" w:rsidP="00F950F6">
      <w:pPr>
        <w:autoSpaceDE w:val="0"/>
        <w:autoSpaceDN w:val="0"/>
        <w:adjustRightInd w:val="0"/>
        <w:spacing w:after="0" w:line="240" w:lineRule="auto"/>
        <w:jc w:val="both"/>
        <w:rPr>
          <w:lang w:val="en-US"/>
        </w:rPr>
      </w:pPr>
    </w:p>
    <w:p w14:paraId="59DFEF6B" w14:textId="2D92CB57" w:rsidR="005C687A" w:rsidRPr="00774C1B" w:rsidRDefault="00F950F6" w:rsidP="00F950F6">
      <w:pPr>
        <w:autoSpaceDE w:val="0"/>
        <w:autoSpaceDN w:val="0"/>
        <w:adjustRightInd w:val="0"/>
        <w:spacing w:after="0" w:line="240" w:lineRule="auto"/>
        <w:jc w:val="both"/>
        <w:rPr>
          <w:lang w:val="en-US"/>
        </w:rPr>
      </w:pPr>
      <w:r w:rsidRPr="00774C1B">
        <w:rPr>
          <w:lang w:val="en-US"/>
        </w:rPr>
        <w:t>Even though the human rights are, generally, respected in Montenegro, our experts assess that the system of protection and promotion should be more efficient. They point out that impunity and a small number of processed cases of violation of human rights remain crucial problems.</w:t>
      </w:r>
    </w:p>
    <w:p w14:paraId="7EF0CA63" w14:textId="77777777" w:rsidR="005C687A" w:rsidRPr="00774C1B" w:rsidRDefault="005C687A" w:rsidP="005C687A">
      <w:pPr>
        <w:spacing w:after="0" w:line="240" w:lineRule="auto"/>
        <w:jc w:val="both"/>
        <w:rPr>
          <w:lang w:val="en-US"/>
        </w:rPr>
      </w:pPr>
    </w:p>
    <w:p w14:paraId="76913518" w14:textId="1EE775B1" w:rsidR="005C687A" w:rsidRPr="00774C1B" w:rsidRDefault="00F950F6" w:rsidP="005C687A">
      <w:pPr>
        <w:spacing w:after="0" w:line="240" w:lineRule="auto"/>
        <w:jc w:val="both"/>
        <w:rPr>
          <w:lang w:val="en-US"/>
        </w:rPr>
      </w:pPr>
      <w:r w:rsidRPr="00774C1B">
        <w:rPr>
          <w:lang w:val="en-US"/>
        </w:rPr>
        <w:t xml:space="preserve">Experts have graded the legal framework, institutional capacities and protection and promotion of human rights in practice with the average grade of </w:t>
      </w:r>
      <w:r w:rsidR="008022F1">
        <w:rPr>
          <w:lang w:val="en-US"/>
        </w:rPr>
        <w:t>2.76</w:t>
      </w:r>
      <w:r w:rsidR="6C8D1CB5" w:rsidRPr="00774C1B">
        <w:rPr>
          <w:lang w:val="en-US"/>
        </w:rPr>
        <w:t>.</w:t>
      </w:r>
    </w:p>
    <w:p w14:paraId="3BAEC0BF" w14:textId="77777777" w:rsidR="005C687A" w:rsidRPr="00774C1B" w:rsidRDefault="005C687A" w:rsidP="005C687A">
      <w:pPr>
        <w:spacing w:after="0" w:line="240" w:lineRule="auto"/>
        <w:jc w:val="both"/>
        <w:rPr>
          <w:lang w:val="en-US"/>
        </w:rPr>
      </w:pPr>
    </w:p>
    <w:p w14:paraId="274C0315" w14:textId="77777777" w:rsidR="0097591D" w:rsidRPr="00774C1B" w:rsidRDefault="00F950F6" w:rsidP="005C687A">
      <w:pPr>
        <w:spacing w:after="0" w:line="240" w:lineRule="auto"/>
        <w:jc w:val="both"/>
        <w:rPr>
          <w:lang w:val="en-US"/>
        </w:rPr>
      </w:pPr>
      <w:r w:rsidRPr="00774C1B">
        <w:rPr>
          <w:lang w:val="en-US"/>
        </w:rPr>
        <w:t xml:space="preserve">Although they believe that a solid legal framework is in place, most of their criticism </w:t>
      </w:r>
      <w:r w:rsidR="0097591D" w:rsidRPr="00774C1B">
        <w:rPr>
          <w:lang w:val="en-US"/>
        </w:rPr>
        <w:t>is focused on</w:t>
      </w:r>
      <w:r w:rsidRPr="00774C1B">
        <w:rPr>
          <w:lang w:val="en-US"/>
        </w:rPr>
        <w:t xml:space="preserve"> implementation of legal regulations</w:t>
      </w:r>
      <w:r w:rsidR="0097591D" w:rsidRPr="00774C1B">
        <w:rPr>
          <w:lang w:val="en-US"/>
        </w:rPr>
        <w:t xml:space="preserve"> in practice.</w:t>
      </w:r>
    </w:p>
    <w:p w14:paraId="00BD042C" w14:textId="77777777" w:rsidR="0097591D" w:rsidRPr="00774C1B" w:rsidRDefault="0097591D" w:rsidP="005C687A">
      <w:pPr>
        <w:spacing w:after="0" w:line="240" w:lineRule="auto"/>
        <w:jc w:val="both"/>
        <w:rPr>
          <w:lang w:val="en-US"/>
        </w:rPr>
      </w:pPr>
    </w:p>
    <w:p w14:paraId="1FA33D06" w14:textId="045385F8" w:rsidR="0097591D" w:rsidRPr="00774C1B" w:rsidRDefault="0097591D" w:rsidP="0097591D">
      <w:pPr>
        <w:spacing w:after="0" w:line="240" w:lineRule="auto"/>
        <w:jc w:val="both"/>
        <w:rPr>
          <w:lang w:val="en-US"/>
        </w:rPr>
      </w:pPr>
      <w:r w:rsidRPr="00774C1B">
        <w:rPr>
          <w:lang w:val="en-US"/>
        </w:rPr>
        <w:t xml:space="preserve">Most of our experts believe that institutions for </w:t>
      </w:r>
      <w:r w:rsidR="00F61D5B">
        <w:rPr>
          <w:lang w:val="en-US"/>
        </w:rPr>
        <w:t xml:space="preserve">the </w:t>
      </w:r>
      <w:r w:rsidRPr="00774C1B">
        <w:rPr>
          <w:lang w:val="en-US"/>
        </w:rPr>
        <w:t xml:space="preserve">protection of </w:t>
      </w:r>
      <w:r w:rsidR="009E7D29" w:rsidRPr="00774C1B">
        <w:rPr>
          <w:lang w:val="en-US"/>
        </w:rPr>
        <w:t>human rights</w:t>
      </w:r>
      <w:r w:rsidRPr="00774C1B">
        <w:rPr>
          <w:lang w:val="en-US"/>
        </w:rPr>
        <w:t xml:space="preserve"> do not function as a single system and that the key course of further development of </w:t>
      </w:r>
      <w:r w:rsidR="009E7D29" w:rsidRPr="00774C1B">
        <w:rPr>
          <w:lang w:val="en-US"/>
        </w:rPr>
        <w:t>human rights</w:t>
      </w:r>
      <w:r w:rsidR="00F61D5B">
        <w:rPr>
          <w:lang w:val="en-US"/>
        </w:rPr>
        <w:t xml:space="preserve"> has</w:t>
      </w:r>
      <w:r w:rsidRPr="00774C1B">
        <w:rPr>
          <w:lang w:val="en-US"/>
        </w:rPr>
        <w:t xml:space="preserve"> to </w:t>
      </w:r>
      <w:r w:rsidR="00F61D5B">
        <w:rPr>
          <w:lang w:val="en-US"/>
        </w:rPr>
        <w:t>take</w:t>
      </w:r>
      <w:r w:rsidRPr="00774C1B">
        <w:rPr>
          <w:lang w:val="en-US"/>
        </w:rPr>
        <w:t xml:space="preserve"> this direction. </w:t>
      </w:r>
      <w:bookmarkStart w:id="0" w:name="_Hlk496654448"/>
      <w:r w:rsidRPr="00774C1B">
        <w:rPr>
          <w:lang w:val="en-US"/>
        </w:rPr>
        <w:t xml:space="preserve">Capacities of </w:t>
      </w:r>
      <w:r w:rsidR="00D9541F" w:rsidRPr="00774C1B">
        <w:rPr>
          <w:lang w:val="en-US"/>
        </w:rPr>
        <w:t xml:space="preserve">key institutions, the Ministry of Human and Minority </w:t>
      </w:r>
      <w:r w:rsidR="00C510D1" w:rsidRPr="00774C1B">
        <w:rPr>
          <w:lang w:val="en-US"/>
        </w:rPr>
        <w:t>Rights and the Protector of</w:t>
      </w:r>
      <w:r w:rsidR="00D9541F" w:rsidRPr="00774C1B">
        <w:rPr>
          <w:lang w:val="en-US"/>
        </w:rPr>
        <w:t xml:space="preserve"> Human Rights and Freedoms need to be further improved</w:t>
      </w:r>
      <w:bookmarkEnd w:id="0"/>
      <w:r w:rsidR="00D9541F" w:rsidRPr="00774C1B">
        <w:rPr>
          <w:lang w:val="en-US"/>
        </w:rPr>
        <w:t>.</w:t>
      </w:r>
    </w:p>
    <w:p w14:paraId="397305EC" w14:textId="77777777" w:rsidR="00D9541F" w:rsidRPr="00774C1B" w:rsidRDefault="00D9541F" w:rsidP="005C687A">
      <w:pPr>
        <w:spacing w:after="0" w:line="240" w:lineRule="auto"/>
        <w:jc w:val="both"/>
        <w:rPr>
          <w:lang w:val="en-US"/>
        </w:rPr>
      </w:pPr>
    </w:p>
    <w:p w14:paraId="5773D097" w14:textId="14D9E0DF" w:rsidR="005C687A" w:rsidRPr="00774C1B" w:rsidRDefault="00D9541F" w:rsidP="00D9541F">
      <w:pPr>
        <w:spacing w:after="0" w:line="240" w:lineRule="auto"/>
        <w:jc w:val="both"/>
        <w:rPr>
          <w:lang w:val="en-US"/>
        </w:rPr>
      </w:pPr>
      <w:r w:rsidRPr="00774C1B">
        <w:rPr>
          <w:lang w:val="en-US"/>
        </w:rPr>
        <w:t>Experts agree that the state should monitor discriminatory practices more efficiently and effectively and proce</w:t>
      </w:r>
      <w:r w:rsidR="00F61D5B">
        <w:rPr>
          <w:lang w:val="en-US"/>
        </w:rPr>
        <w:t xml:space="preserve">ss them. They also believe </w:t>
      </w:r>
      <w:r w:rsidRPr="00774C1B">
        <w:rPr>
          <w:lang w:val="en-US"/>
        </w:rPr>
        <w:t>it is necessary to actively work on awareness raising on human rights in the society, i.e. promotion and spread of information on protection mechanisms in case of violation</w:t>
      </w:r>
      <w:r w:rsidR="5ED660A2" w:rsidRPr="00774C1B">
        <w:rPr>
          <w:lang w:val="en-US"/>
        </w:rPr>
        <w:t>.</w:t>
      </w:r>
    </w:p>
    <w:p w14:paraId="15BC1F4E" w14:textId="77777777" w:rsidR="005C687A" w:rsidRPr="00774C1B" w:rsidRDefault="005C687A" w:rsidP="005C687A">
      <w:pPr>
        <w:spacing w:after="0" w:line="240" w:lineRule="auto"/>
        <w:jc w:val="both"/>
        <w:rPr>
          <w:lang w:val="en-US"/>
        </w:rPr>
      </w:pPr>
    </w:p>
    <w:p w14:paraId="6D09ABC1" w14:textId="2862E788" w:rsidR="005C687A" w:rsidRPr="00774C1B" w:rsidRDefault="00970226" w:rsidP="6C8D1CB5">
      <w:pPr>
        <w:autoSpaceDE w:val="0"/>
        <w:autoSpaceDN w:val="0"/>
        <w:adjustRightInd w:val="0"/>
        <w:spacing w:after="0" w:line="240" w:lineRule="auto"/>
        <w:jc w:val="both"/>
        <w:rPr>
          <w:b/>
          <w:bCs/>
          <w:sz w:val="26"/>
          <w:szCs w:val="26"/>
          <w:lang w:val="en-US"/>
        </w:rPr>
      </w:pPr>
      <w:r w:rsidRPr="00774C1B">
        <w:rPr>
          <w:b/>
          <w:bCs/>
          <w:sz w:val="26"/>
          <w:szCs w:val="26"/>
          <w:lang w:val="en-US"/>
        </w:rPr>
        <w:lastRenderedPageBreak/>
        <w:t>Legal framework</w:t>
      </w:r>
      <w:r w:rsidR="6C8D1CB5" w:rsidRPr="00774C1B">
        <w:rPr>
          <w:b/>
          <w:bCs/>
          <w:sz w:val="26"/>
          <w:szCs w:val="26"/>
          <w:lang w:val="en-US"/>
        </w:rPr>
        <w:t xml:space="preserve"> </w:t>
      </w:r>
      <w:r w:rsidRPr="00774C1B">
        <w:rPr>
          <w:b/>
          <w:bCs/>
          <w:sz w:val="26"/>
          <w:szCs w:val="26"/>
          <w:lang w:val="en-US"/>
        </w:rPr>
        <w:t>–</w:t>
      </w:r>
      <w:r w:rsidR="6C8D1CB5" w:rsidRPr="00774C1B">
        <w:rPr>
          <w:b/>
          <w:bCs/>
          <w:sz w:val="26"/>
          <w:szCs w:val="26"/>
          <w:lang w:val="en-US"/>
        </w:rPr>
        <w:t xml:space="preserve"> </w:t>
      </w:r>
      <w:r w:rsidRPr="00774C1B">
        <w:rPr>
          <w:b/>
          <w:bCs/>
          <w:sz w:val="26"/>
          <w:szCs w:val="26"/>
          <w:lang w:val="en-US"/>
        </w:rPr>
        <w:t>do we have regulations in place which protect the vulnerable</w:t>
      </w:r>
    </w:p>
    <w:p w14:paraId="270F02B3" w14:textId="77777777" w:rsidR="005C687A" w:rsidRPr="00774C1B" w:rsidRDefault="005C687A" w:rsidP="005C687A">
      <w:pPr>
        <w:autoSpaceDE w:val="0"/>
        <w:autoSpaceDN w:val="0"/>
        <w:adjustRightInd w:val="0"/>
        <w:spacing w:after="0" w:line="240" w:lineRule="auto"/>
        <w:jc w:val="both"/>
        <w:rPr>
          <w:sz w:val="23"/>
          <w:szCs w:val="23"/>
          <w:lang w:val="en-US"/>
        </w:rPr>
      </w:pPr>
    </w:p>
    <w:p w14:paraId="05E762F9" w14:textId="71C41AF8" w:rsidR="005C687A" w:rsidRPr="00774C1B" w:rsidRDefault="00F950F6" w:rsidP="00F950F6">
      <w:pPr>
        <w:autoSpaceDE w:val="0"/>
        <w:autoSpaceDN w:val="0"/>
        <w:adjustRightInd w:val="0"/>
        <w:spacing w:after="0" w:line="240" w:lineRule="auto"/>
        <w:jc w:val="both"/>
        <w:rPr>
          <w:sz w:val="23"/>
          <w:szCs w:val="23"/>
          <w:lang w:val="en-US"/>
        </w:rPr>
      </w:pPr>
      <w:r w:rsidRPr="00774C1B">
        <w:rPr>
          <w:sz w:val="23"/>
          <w:szCs w:val="23"/>
          <w:lang w:val="en-US"/>
        </w:rPr>
        <w:t>Among the most important legal documents which regulate the field of human rights are the Constitution of Montenegro, the Law on the Protector of Human Rights and Freedoms and the Law on Prohibition of Discrimination. The legal framework of anti-discrimination also includes the Law on Prohibition of Discrimination of Persons with Disabilities and the Law on Gender Equality. Systemic laws from different segments of rights contain clauses on prohibition of discrimination which have, usually, not been harmonized</w:t>
      </w:r>
      <w:r w:rsidR="005C687A" w:rsidRPr="00774C1B">
        <w:rPr>
          <w:rStyle w:val="FootnoteReference"/>
          <w:sz w:val="23"/>
          <w:szCs w:val="23"/>
          <w:lang w:val="en-US"/>
        </w:rPr>
        <w:footnoteReference w:id="72"/>
      </w:r>
      <w:r w:rsidR="005C687A" w:rsidRPr="00774C1B">
        <w:rPr>
          <w:sz w:val="23"/>
          <w:szCs w:val="23"/>
          <w:lang w:val="en-US"/>
        </w:rPr>
        <w:t>.</w:t>
      </w:r>
    </w:p>
    <w:p w14:paraId="18CCAB0C" w14:textId="77777777" w:rsidR="005C687A" w:rsidRPr="00774C1B" w:rsidRDefault="005C687A" w:rsidP="005C687A">
      <w:pPr>
        <w:autoSpaceDE w:val="0"/>
        <w:autoSpaceDN w:val="0"/>
        <w:adjustRightInd w:val="0"/>
        <w:spacing w:after="0" w:line="240" w:lineRule="auto"/>
        <w:jc w:val="both"/>
        <w:rPr>
          <w:sz w:val="23"/>
          <w:szCs w:val="23"/>
          <w:lang w:val="en-US"/>
        </w:rPr>
      </w:pPr>
    </w:p>
    <w:p w14:paraId="7ECAB4DC" w14:textId="475D3150" w:rsidR="005C687A" w:rsidRPr="00774C1B" w:rsidRDefault="004D6578" w:rsidP="34970604">
      <w:pPr>
        <w:autoSpaceDE w:val="0"/>
        <w:autoSpaceDN w:val="0"/>
        <w:adjustRightInd w:val="0"/>
        <w:spacing w:after="0" w:line="240" w:lineRule="auto"/>
        <w:jc w:val="both"/>
        <w:rPr>
          <w:sz w:val="23"/>
          <w:szCs w:val="23"/>
          <w:lang w:val="en-US"/>
        </w:rPr>
      </w:pPr>
      <w:r w:rsidRPr="00774C1B">
        <w:rPr>
          <w:sz w:val="23"/>
          <w:szCs w:val="23"/>
          <w:lang w:val="en-US"/>
        </w:rPr>
        <w:t xml:space="preserve">The institution of the Protector of Human Rights and Freedoms (the Protector) holds that the Constitution is lacking an adequate catalogue of </w:t>
      </w:r>
      <w:r w:rsidR="009E7D29" w:rsidRPr="00774C1B">
        <w:rPr>
          <w:sz w:val="23"/>
          <w:szCs w:val="23"/>
          <w:lang w:val="en-US"/>
        </w:rPr>
        <w:t>human rights</w:t>
      </w:r>
      <w:r w:rsidRPr="00774C1B">
        <w:rPr>
          <w:sz w:val="23"/>
          <w:szCs w:val="23"/>
          <w:lang w:val="en-US"/>
        </w:rPr>
        <w:t xml:space="preserve"> and freedoms and that certain provisions rather represent principles than rights which can be protected efficiently</w:t>
      </w:r>
      <w:r w:rsidR="005C687A" w:rsidRPr="00774C1B">
        <w:rPr>
          <w:rStyle w:val="FootnoteReference"/>
          <w:sz w:val="23"/>
          <w:szCs w:val="23"/>
          <w:lang w:val="en-US"/>
        </w:rPr>
        <w:footnoteReference w:id="73"/>
      </w:r>
      <w:r w:rsidR="005C687A" w:rsidRPr="00774C1B">
        <w:rPr>
          <w:sz w:val="23"/>
          <w:szCs w:val="23"/>
          <w:lang w:val="en-US"/>
        </w:rPr>
        <w:t>.</w:t>
      </w:r>
    </w:p>
    <w:p w14:paraId="41896364" w14:textId="77777777" w:rsidR="005C687A" w:rsidRPr="00774C1B" w:rsidRDefault="005C687A" w:rsidP="005C687A">
      <w:pPr>
        <w:autoSpaceDE w:val="0"/>
        <w:autoSpaceDN w:val="0"/>
        <w:adjustRightInd w:val="0"/>
        <w:spacing w:after="0" w:line="240" w:lineRule="auto"/>
        <w:jc w:val="both"/>
        <w:rPr>
          <w:sz w:val="23"/>
          <w:szCs w:val="23"/>
          <w:lang w:val="en-US"/>
        </w:rPr>
      </w:pPr>
    </w:p>
    <w:p w14:paraId="4EB6DCC0" w14:textId="1B724EB3" w:rsidR="005C687A" w:rsidRPr="00774C1B" w:rsidRDefault="004D6578" w:rsidP="005C687A">
      <w:pPr>
        <w:jc w:val="both"/>
        <w:rPr>
          <w:sz w:val="23"/>
          <w:szCs w:val="23"/>
          <w:lang w:val="en-US"/>
        </w:rPr>
      </w:pPr>
      <w:r w:rsidRPr="00774C1B">
        <w:rPr>
          <w:sz w:val="23"/>
          <w:szCs w:val="23"/>
          <w:lang w:val="en-US"/>
        </w:rPr>
        <w:t>Amendments to the Law on the Protector of Human Rights and Freedoms from 2014 present a step forward, even though certain solutions, as suggested by relevant int</w:t>
      </w:r>
      <w:r w:rsidR="0075541F">
        <w:rPr>
          <w:sz w:val="23"/>
          <w:szCs w:val="23"/>
          <w:lang w:val="en-US"/>
        </w:rPr>
        <w:t>ernational organizations, need</w:t>
      </w:r>
      <w:r w:rsidRPr="00774C1B">
        <w:rPr>
          <w:sz w:val="23"/>
          <w:szCs w:val="23"/>
          <w:lang w:val="en-US"/>
        </w:rPr>
        <w:t xml:space="preserve"> further improvement. This, among other, pertains to the appointment and discharge of the Protector and its </w:t>
      </w:r>
      <w:r w:rsidR="00722C2A" w:rsidRPr="00774C1B">
        <w:rPr>
          <w:sz w:val="23"/>
          <w:szCs w:val="23"/>
          <w:lang w:val="en-US"/>
        </w:rPr>
        <w:t>deputies</w:t>
      </w:r>
      <w:r w:rsidRPr="00774C1B">
        <w:rPr>
          <w:sz w:val="23"/>
          <w:szCs w:val="23"/>
          <w:lang w:val="en-US"/>
        </w:rPr>
        <w:t>, Protector's authority, the procedure of the processing of complaints</w:t>
      </w:r>
      <w:r w:rsidR="005C687A" w:rsidRPr="00774C1B">
        <w:rPr>
          <w:rStyle w:val="FootnoteReference"/>
          <w:sz w:val="23"/>
          <w:szCs w:val="23"/>
          <w:lang w:val="en-US"/>
        </w:rPr>
        <w:footnoteReference w:id="74"/>
      </w:r>
      <w:r w:rsidR="005C687A" w:rsidRPr="00774C1B">
        <w:rPr>
          <w:sz w:val="23"/>
          <w:szCs w:val="23"/>
          <w:lang w:val="en-US"/>
        </w:rPr>
        <w:t>…</w:t>
      </w:r>
    </w:p>
    <w:p w14:paraId="583FA164" w14:textId="3D890591" w:rsidR="005C687A" w:rsidRPr="00774C1B" w:rsidRDefault="004D6578" w:rsidP="6C8D1CB5">
      <w:pPr>
        <w:autoSpaceDE w:val="0"/>
        <w:autoSpaceDN w:val="0"/>
        <w:adjustRightInd w:val="0"/>
        <w:spacing w:after="0" w:line="240" w:lineRule="auto"/>
        <w:jc w:val="both"/>
        <w:rPr>
          <w:b/>
          <w:bCs/>
          <w:sz w:val="23"/>
          <w:szCs w:val="23"/>
          <w:lang w:val="en-US"/>
        </w:rPr>
      </w:pPr>
      <w:r w:rsidRPr="00774C1B">
        <w:rPr>
          <w:sz w:val="23"/>
          <w:szCs w:val="23"/>
          <w:lang w:val="en-US"/>
        </w:rPr>
        <w:t>Draft Law on Amendments to the Law on Prohibition of Discrimination was adopted in June</w:t>
      </w:r>
      <w:r w:rsidR="6C8D1CB5" w:rsidRPr="00774C1B">
        <w:rPr>
          <w:sz w:val="23"/>
          <w:szCs w:val="23"/>
          <w:lang w:val="en-US"/>
        </w:rPr>
        <w:t>.</w:t>
      </w:r>
      <w:r w:rsidRPr="00774C1B">
        <w:rPr>
          <w:sz w:val="23"/>
          <w:szCs w:val="23"/>
          <w:lang w:val="en-US"/>
        </w:rPr>
        <w:t xml:space="preserve"> Experts believe that shortcomings of the previous Law have been eliminated</w:t>
      </w:r>
      <w:r w:rsidR="6C8D1CB5" w:rsidRPr="00774C1B">
        <w:rPr>
          <w:b/>
          <w:bCs/>
          <w:sz w:val="23"/>
          <w:szCs w:val="23"/>
          <w:lang w:val="en-US"/>
        </w:rPr>
        <w:t xml:space="preserve">. </w:t>
      </w:r>
    </w:p>
    <w:p w14:paraId="1C1F6BE5" w14:textId="77777777" w:rsidR="005C687A" w:rsidRPr="00774C1B" w:rsidRDefault="005C687A" w:rsidP="005C687A">
      <w:pPr>
        <w:autoSpaceDE w:val="0"/>
        <w:autoSpaceDN w:val="0"/>
        <w:adjustRightInd w:val="0"/>
        <w:spacing w:after="0" w:line="240" w:lineRule="auto"/>
        <w:jc w:val="both"/>
        <w:rPr>
          <w:b/>
          <w:bCs/>
          <w:sz w:val="23"/>
          <w:szCs w:val="23"/>
          <w:lang w:val="en-US"/>
        </w:rPr>
      </w:pPr>
    </w:p>
    <w:p w14:paraId="7C7AFF9D" w14:textId="7BDD0887" w:rsidR="005C687A" w:rsidRPr="00774C1B" w:rsidRDefault="006C4317" w:rsidP="6C8D1CB5">
      <w:pPr>
        <w:autoSpaceDE w:val="0"/>
        <w:autoSpaceDN w:val="0"/>
        <w:adjustRightInd w:val="0"/>
        <w:spacing w:after="0" w:line="240" w:lineRule="auto"/>
        <w:jc w:val="both"/>
        <w:rPr>
          <w:sz w:val="23"/>
          <w:szCs w:val="23"/>
          <w:lang w:val="en-US"/>
        </w:rPr>
      </w:pPr>
      <w:r w:rsidRPr="00774C1B">
        <w:rPr>
          <w:sz w:val="23"/>
          <w:szCs w:val="23"/>
          <w:lang w:val="en-US"/>
        </w:rPr>
        <w:t>The Law stipulates procedures which a</w:t>
      </w:r>
      <w:r w:rsidR="004D6578" w:rsidRPr="00774C1B">
        <w:rPr>
          <w:sz w:val="23"/>
          <w:szCs w:val="23"/>
          <w:lang w:val="en-US"/>
        </w:rPr>
        <w:t>re not considered discriminatory</w:t>
      </w:r>
      <w:r w:rsidRPr="00774C1B">
        <w:rPr>
          <w:sz w:val="23"/>
          <w:szCs w:val="23"/>
          <w:lang w:val="en-US"/>
        </w:rPr>
        <w:t xml:space="preserve">, provisions on racial discrimination and </w:t>
      </w:r>
      <w:r w:rsidR="004D6578" w:rsidRPr="00774C1B">
        <w:rPr>
          <w:sz w:val="23"/>
          <w:szCs w:val="23"/>
          <w:lang w:val="en-US"/>
        </w:rPr>
        <w:t>discrimination based on age have been</w:t>
      </w:r>
      <w:r w:rsidRPr="00774C1B">
        <w:rPr>
          <w:sz w:val="23"/>
          <w:szCs w:val="23"/>
          <w:lang w:val="en-US"/>
        </w:rPr>
        <w:t xml:space="preserve"> improved</w:t>
      </w:r>
      <w:r w:rsidR="005C687A" w:rsidRPr="00774C1B">
        <w:rPr>
          <w:sz w:val="23"/>
          <w:szCs w:val="23"/>
          <w:lang w:val="en-US"/>
        </w:rPr>
        <w:t>,</w:t>
      </w:r>
      <w:r w:rsidRPr="00774C1B">
        <w:rPr>
          <w:sz w:val="23"/>
          <w:szCs w:val="23"/>
          <w:lang w:val="en-US"/>
        </w:rPr>
        <w:t xml:space="preserve"> jurisdiction of </w:t>
      </w:r>
      <w:r w:rsidR="004D6578" w:rsidRPr="00774C1B">
        <w:rPr>
          <w:sz w:val="23"/>
          <w:szCs w:val="23"/>
          <w:lang w:val="en-US"/>
        </w:rPr>
        <w:t>the Protector has been extended in the context of institution of procedure for protection from discrimination, application of provisions on the burden of proof has been extended and provisions related to sentences tightened</w:t>
      </w:r>
      <w:r w:rsidR="005C687A" w:rsidRPr="00774C1B">
        <w:rPr>
          <w:rStyle w:val="FootnoteReference"/>
          <w:sz w:val="23"/>
          <w:szCs w:val="23"/>
          <w:lang w:val="en-US"/>
        </w:rPr>
        <w:footnoteReference w:id="75"/>
      </w:r>
      <w:r w:rsidR="005C687A" w:rsidRPr="00774C1B">
        <w:rPr>
          <w:sz w:val="23"/>
          <w:szCs w:val="23"/>
          <w:lang w:val="en-US"/>
        </w:rPr>
        <w:t>.</w:t>
      </w:r>
    </w:p>
    <w:p w14:paraId="15AD188F" w14:textId="77777777" w:rsidR="005C687A" w:rsidRPr="00774C1B" w:rsidRDefault="005C687A" w:rsidP="005C687A">
      <w:pPr>
        <w:autoSpaceDE w:val="0"/>
        <w:autoSpaceDN w:val="0"/>
        <w:adjustRightInd w:val="0"/>
        <w:spacing w:after="0" w:line="240" w:lineRule="auto"/>
        <w:jc w:val="both"/>
        <w:rPr>
          <w:sz w:val="23"/>
          <w:szCs w:val="23"/>
          <w:lang w:val="en-US"/>
        </w:rPr>
      </w:pPr>
    </w:p>
    <w:p w14:paraId="2C93D66E" w14:textId="73FE8105" w:rsidR="005C687A" w:rsidRPr="00774C1B" w:rsidRDefault="006C4317" w:rsidP="5ED660A2">
      <w:pPr>
        <w:rPr>
          <w:lang w:val="en-US"/>
        </w:rPr>
      </w:pPr>
      <w:r w:rsidRPr="00774C1B">
        <w:rPr>
          <w:lang w:val="en-US"/>
        </w:rPr>
        <w:t>Our experts mostly agree that a good legal framework is in place and most of their criticism does not pertain to laws, but to their poor implementation</w:t>
      </w:r>
      <w:r w:rsidR="5ED660A2" w:rsidRPr="00774C1B">
        <w:rPr>
          <w:lang w:val="en-US"/>
        </w:rPr>
        <w:t>.</w:t>
      </w:r>
    </w:p>
    <w:p w14:paraId="3E960171" w14:textId="7D357DBD" w:rsidR="005C687A" w:rsidRPr="00774C1B" w:rsidRDefault="6C8D1CB5" w:rsidP="6C8D1CB5">
      <w:pPr>
        <w:autoSpaceDE w:val="0"/>
        <w:autoSpaceDN w:val="0"/>
        <w:adjustRightInd w:val="0"/>
        <w:spacing w:after="0" w:line="240" w:lineRule="auto"/>
        <w:jc w:val="both"/>
        <w:rPr>
          <w:i/>
          <w:iCs/>
          <w:sz w:val="23"/>
          <w:szCs w:val="23"/>
          <w:lang w:val="en-US"/>
        </w:rPr>
      </w:pPr>
      <w:r w:rsidRPr="00774C1B">
        <w:rPr>
          <w:i/>
          <w:iCs/>
          <w:sz w:val="23"/>
          <w:szCs w:val="23"/>
          <w:lang w:val="en-US"/>
        </w:rPr>
        <w:t>E</w:t>
      </w:r>
      <w:r w:rsidR="006C4317" w:rsidRPr="00774C1B">
        <w:rPr>
          <w:i/>
          <w:iCs/>
          <w:sz w:val="23"/>
          <w:szCs w:val="23"/>
          <w:lang w:val="en-US"/>
        </w:rPr>
        <w:t xml:space="preserve">xperts have graded the legal framework with the average grade of </w:t>
      </w:r>
      <w:r w:rsidRPr="00774C1B">
        <w:rPr>
          <w:i/>
          <w:iCs/>
          <w:sz w:val="23"/>
          <w:szCs w:val="23"/>
          <w:lang w:val="en-US"/>
        </w:rPr>
        <w:t>3.15.</w:t>
      </w:r>
    </w:p>
    <w:p w14:paraId="1BC230D5" w14:textId="77777777" w:rsidR="005C687A" w:rsidRPr="00774C1B" w:rsidRDefault="005C687A" w:rsidP="005C687A">
      <w:pPr>
        <w:spacing w:after="0" w:line="240" w:lineRule="auto"/>
        <w:jc w:val="both"/>
        <w:rPr>
          <w:sz w:val="23"/>
          <w:szCs w:val="23"/>
          <w:lang w:val="en-US"/>
        </w:rPr>
      </w:pPr>
    </w:p>
    <w:p w14:paraId="03D81A9F" w14:textId="77777777" w:rsidR="005C687A" w:rsidRPr="00774C1B" w:rsidRDefault="005C687A" w:rsidP="005C687A">
      <w:pPr>
        <w:spacing w:after="0" w:line="240" w:lineRule="auto"/>
        <w:jc w:val="both"/>
        <w:rPr>
          <w:sz w:val="23"/>
          <w:szCs w:val="23"/>
          <w:lang w:val="en-US"/>
        </w:rPr>
      </w:pPr>
    </w:p>
    <w:p w14:paraId="148204EE" w14:textId="02B07423" w:rsidR="005C687A" w:rsidRPr="00774C1B" w:rsidRDefault="6C8D1CB5" w:rsidP="6C8D1CB5">
      <w:pPr>
        <w:jc w:val="both"/>
        <w:rPr>
          <w:b/>
          <w:bCs/>
          <w:lang w:val="en-US"/>
        </w:rPr>
      </w:pPr>
      <w:r w:rsidRPr="00774C1B">
        <w:rPr>
          <w:b/>
          <w:bCs/>
          <w:sz w:val="26"/>
          <w:szCs w:val="26"/>
          <w:lang w:val="en-US"/>
        </w:rPr>
        <w:t>D</w:t>
      </w:r>
      <w:r w:rsidR="00970226" w:rsidRPr="00774C1B">
        <w:rPr>
          <w:b/>
          <w:bCs/>
          <w:sz w:val="26"/>
          <w:szCs w:val="26"/>
          <w:lang w:val="en-US"/>
        </w:rPr>
        <w:t xml:space="preserve">o institutions properly protect and promote </w:t>
      </w:r>
      <w:r w:rsidR="009E7D29" w:rsidRPr="00774C1B">
        <w:rPr>
          <w:b/>
          <w:bCs/>
          <w:sz w:val="26"/>
          <w:szCs w:val="26"/>
          <w:lang w:val="en-US"/>
        </w:rPr>
        <w:t>human rights</w:t>
      </w:r>
      <w:r w:rsidRPr="00774C1B">
        <w:rPr>
          <w:b/>
          <w:bCs/>
          <w:sz w:val="26"/>
          <w:szCs w:val="26"/>
          <w:lang w:val="en-US"/>
        </w:rPr>
        <w:t>?</w:t>
      </w:r>
      <w:r w:rsidRPr="00774C1B">
        <w:rPr>
          <w:b/>
          <w:bCs/>
          <w:lang w:val="en-US"/>
        </w:rPr>
        <w:t xml:space="preserve"> </w:t>
      </w:r>
    </w:p>
    <w:p w14:paraId="5B03D6A8" w14:textId="2B1A8FCA" w:rsidR="005C687A" w:rsidRPr="00774C1B" w:rsidRDefault="001C05D9" w:rsidP="7B7D1F2F">
      <w:pPr>
        <w:rPr>
          <w:lang w:val="en-US"/>
        </w:rPr>
      </w:pPr>
      <w:r w:rsidRPr="00774C1B">
        <w:rPr>
          <w:lang w:val="en-US"/>
        </w:rPr>
        <w:t>Most of our experts believe that institutions for</w:t>
      </w:r>
      <w:r w:rsidR="0075541F">
        <w:rPr>
          <w:lang w:val="en-US"/>
        </w:rPr>
        <w:t xml:space="preserve"> the</w:t>
      </w:r>
      <w:r w:rsidRPr="00774C1B">
        <w:rPr>
          <w:lang w:val="en-US"/>
        </w:rPr>
        <w:t xml:space="preserve"> protection of human rights do not function as a single system and that the key course of further developme</w:t>
      </w:r>
      <w:r w:rsidR="0075541F">
        <w:rPr>
          <w:lang w:val="en-US"/>
        </w:rPr>
        <w:t>nt of human rights has</w:t>
      </w:r>
      <w:r w:rsidRPr="00774C1B">
        <w:rPr>
          <w:lang w:val="en-US"/>
        </w:rPr>
        <w:t xml:space="preserve"> to take this direction.</w:t>
      </w:r>
    </w:p>
    <w:p w14:paraId="3D4ECDB6" w14:textId="7FF5D189" w:rsidR="005C687A" w:rsidRPr="00774C1B" w:rsidRDefault="001C05D9" w:rsidP="001C05D9">
      <w:pPr>
        <w:jc w:val="both"/>
        <w:rPr>
          <w:i/>
          <w:iCs/>
          <w:lang w:val="en-US"/>
        </w:rPr>
      </w:pPr>
      <w:r w:rsidRPr="00774C1B">
        <w:rPr>
          <w:i/>
          <w:lang w:val="en-US"/>
        </w:rPr>
        <w:lastRenderedPageBreak/>
        <w:t xml:space="preserve">Capacities of key institutions, </w:t>
      </w:r>
      <w:r w:rsidRPr="00774C1B">
        <w:rPr>
          <w:b/>
          <w:i/>
          <w:lang w:val="en-US"/>
        </w:rPr>
        <w:t>the Ministry of Human and Minority Rights (MHMR)</w:t>
      </w:r>
      <w:r w:rsidRPr="00774C1B">
        <w:rPr>
          <w:i/>
          <w:lang w:val="en-US"/>
        </w:rPr>
        <w:t xml:space="preserve"> and </w:t>
      </w:r>
      <w:r w:rsidRPr="00774C1B">
        <w:rPr>
          <w:b/>
          <w:i/>
          <w:lang w:val="en-US"/>
        </w:rPr>
        <w:t>the Protector</w:t>
      </w:r>
      <w:r w:rsidRPr="00774C1B">
        <w:rPr>
          <w:i/>
          <w:lang w:val="en-US"/>
        </w:rPr>
        <w:t xml:space="preserve">, for promotion and implementation of the policy for protection of </w:t>
      </w:r>
      <w:r w:rsidR="009E7D29" w:rsidRPr="00774C1B">
        <w:rPr>
          <w:i/>
          <w:iCs/>
          <w:lang w:val="en-US"/>
        </w:rPr>
        <w:t>human rights</w:t>
      </w:r>
      <w:r w:rsidRPr="00774C1B">
        <w:rPr>
          <w:i/>
          <w:iCs/>
          <w:lang w:val="en-US"/>
        </w:rPr>
        <w:t xml:space="preserve"> have been graded with the average grade of</w:t>
      </w:r>
      <w:r w:rsidR="34970604" w:rsidRPr="00774C1B">
        <w:rPr>
          <w:i/>
          <w:iCs/>
          <w:lang w:val="en-US"/>
        </w:rPr>
        <w:t xml:space="preserve"> 2.75.</w:t>
      </w:r>
    </w:p>
    <w:p w14:paraId="1336A16D" w14:textId="62426CC3" w:rsidR="005C687A" w:rsidRPr="00774C1B" w:rsidRDefault="00BE2BEB" w:rsidP="6C8D1CB5">
      <w:pPr>
        <w:jc w:val="both"/>
        <w:rPr>
          <w:b/>
          <w:bCs/>
          <w:sz w:val="24"/>
          <w:szCs w:val="24"/>
          <w:lang w:val="en-US"/>
        </w:rPr>
      </w:pPr>
      <w:r w:rsidRPr="00774C1B">
        <w:rPr>
          <w:b/>
          <w:bCs/>
          <w:sz w:val="24"/>
          <w:szCs w:val="24"/>
          <w:lang w:val="en-US"/>
        </w:rPr>
        <w:t>Ministry of Human and Minority Rights</w:t>
      </w:r>
      <w:r w:rsidR="6C8D1CB5" w:rsidRPr="00774C1B">
        <w:rPr>
          <w:b/>
          <w:bCs/>
          <w:sz w:val="24"/>
          <w:szCs w:val="24"/>
          <w:lang w:val="en-US"/>
        </w:rPr>
        <w:t xml:space="preserve"> </w:t>
      </w:r>
      <w:r w:rsidR="00970226" w:rsidRPr="00774C1B">
        <w:rPr>
          <w:b/>
          <w:bCs/>
          <w:sz w:val="24"/>
          <w:szCs w:val="24"/>
          <w:lang w:val="en-US"/>
        </w:rPr>
        <w:t>(MHMR)</w:t>
      </w:r>
    </w:p>
    <w:p w14:paraId="31DB9210" w14:textId="4D0667F4" w:rsidR="005C687A" w:rsidRPr="00774C1B" w:rsidRDefault="001C05D9" w:rsidP="00BC3F49">
      <w:pPr>
        <w:jc w:val="both"/>
        <w:rPr>
          <w:lang w:val="en-US"/>
        </w:rPr>
      </w:pPr>
      <w:r w:rsidRPr="00774C1B">
        <w:rPr>
          <w:lang w:val="en-US"/>
        </w:rPr>
        <w:t xml:space="preserve">In 2016, </w:t>
      </w:r>
      <w:r w:rsidR="00970226" w:rsidRPr="00774C1B">
        <w:rPr>
          <w:lang w:val="en-US"/>
        </w:rPr>
        <w:t>MHMR</w:t>
      </w:r>
      <w:r w:rsidR="005C687A" w:rsidRPr="00774C1B">
        <w:rPr>
          <w:lang w:val="en-US"/>
        </w:rPr>
        <w:t xml:space="preserve"> </w:t>
      </w:r>
      <w:r w:rsidRPr="00774C1B">
        <w:rPr>
          <w:lang w:val="en-US"/>
        </w:rPr>
        <w:t>worked on the Draft Law on Amendments to the Law</w:t>
      </w:r>
      <w:r w:rsidR="00BC3F49" w:rsidRPr="00774C1B">
        <w:rPr>
          <w:lang w:val="en-US"/>
        </w:rPr>
        <w:t xml:space="preserve"> on Minority Rights and Freedoms and the Draft Law on Amendments to the Law</w:t>
      </w:r>
      <w:r w:rsidRPr="00774C1B">
        <w:rPr>
          <w:lang w:val="en-US"/>
        </w:rPr>
        <w:t xml:space="preserve"> on Prohibition of Discrimination. </w:t>
      </w:r>
      <w:r w:rsidR="00BC3F49" w:rsidRPr="00774C1B">
        <w:rPr>
          <w:lang w:val="en-US"/>
        </w:rPr>
        <w:t xml:space="preserve">Both these laws were adopted this year. </w:t>
      </w:r>
      <w:r w:rsidR="00970226" w:rsidRPr="00774C1B">
        <w:rPr>
          <w:lang w:val="en-US"/>
        </w:rPr>
        <w:t>MHMR</w:t>
      </w:r>
      <w:r w:rsidR="00BC3F49" w:rsidRPr="00774C1B">
        <w:rPr>
          <w:lang w:val="en-US"/>
        </w:rPr>
        <w:t xml:space="preserve"> is currently implementing seven strategies</w:t>
      </w:r>
      <w:r w:rsidR="005C687A" w:rsidRPr="00774C1B">
        <w:rPr>
          <w:rStyle w:val="FootnoteReference"/>
          <w:lang w:val="en-US"/>
        </w:rPr>
        <w:footnoteReference w:id="76"/>
      </w:r>
      <w:r w:rsidR="005C687A" w:rsidRPr="00774C1B">
        <w:rPr>
          <w:lang w:val="en-US"/>
        </w:rPr>
        <w:t>.</w:t>
      </w:r>
    </w:p>
    <w:p w14:paraId="4F7F43E2" w14:textId="4AF96993" w:rsidR="005C687A" w:rsidRPr="00774C1B" w:rsidRDefault="005C687A" w:rsidP="005C687A">
      <w:pPr>
        <w:jc w:val="both"/>
        <w:rPr>
          <w:lang w:val="en-US"/>
        </w:rPr>
      </w:pPr>
      <w:r w:rsidRPr="00774C1B">
        <w:rPr>
          <w:lang w:val="en-US"/>
        </w:rPr>
        <w:t>N</w:t>
      </w:r>
      <w:r w:rsidR="00BC3F49" w:rsidRPr="00774C1B">
        <w:rPr>
          <w:lang w:val="en-US"/>
        </w:rPr>
        <w:t xml:space="preserve">GOs have often criticized </w:t>
      </w:r>
      <w:r w:rsidR="00970226" w:rsidRPr="00774C1B">
        <w:rPr>
          <w:lang w:val="en-US"/>
        </w:rPr>
        <w:t>MHMR</w:t>
      </w:r>
      <w:r w:rsidRPr="00774C1B">
        <w:rPr>
          <w:lang w:val="en-US"/>
        </w:rPr>
        <w:t xml:space="preserve"> </w:t>
      </w:r>
      <w:r w:rsidR="00BC3F49" w:rsidRPr="00774C1B">
        <w:rPr>
          <w:lang w:val="en-US"/>
        </w:rPr>
        <w:t>because of its passivity and inadequate reactions</w:t>
      </w:r>
      <w:r w:rsidRPr="00774C1B">
        <w:rPr>
          <w:rStyle w:val="FootnoteReference"/>
          <w:lang w:val="en-US"/>
        </w:rPr>
        <w:footnoteReference w:id="77"/>
      </w:r>
      <w:r w:rsidRPr="00774C1B">
        <w:rPr>
          <w:lang w:val="en-US"/>
        </w:rPr>
        <w:t xml:space="preserve"> </w:t>
      </w:r>
      <w:r w:rsidR="00BC3F49" w:rsidRPr="00774C1B">
        <w:rPr>
          <w:lang w:val="en-US"/>
        </w:rPr>
        <w:t xml:space="preserve">in cases of violation of rights. According to the capacities developed so fat, </w:t>
      </w:r>
      <w:r w:rsidR="00970226" w:rsidRPr="00774C1B">
        <w:rPr>
          <w:lang w:val="en-US"/>
        </w:rPr>
        <w:t>MHMR</w:t>
      </w:r>
      <w:r w:rsidRPr="00774C1B">
        <w:rPr>
          <w:lang w:val="en-US"/>
        </w:rPr>
        <w:t xml:space="preserve"> </w:t>
      </w:r>
      <w:r w:rsidR="00BC3F49" w:rsidRPr="00774C1B">
        <w:rPr>
          <w:lang w:val="en-US"/>
        </w:rPr>
        <w:t>is one of the weakest ministries in the country</w:t>
      </w:r>
      <w:r w:rsidRPr="00774C1B">
        <w:rPr>
          <w:rStyle w:val="FootnoteReference"/>
          <w:lang w:val="en-US"/>
        </w:rPr>
        <w:footnoteReference w:id="78"/>
      </w:r>
      <w:r w:rsidRPr="00774C1B">
        <w:rPr>
          <w:lang w:val="en-US"/>
        </w:rPr>
        <w:t xml:space="preserve">.  </w:t>
      </w:r>
    </w:p>
    <w:p w14:paraId="605C074C" w14:textId="207A1038" w:rsidR="005C687A" w:rsidRPr="00774C1B" w:rsidRDefault="00BC3F49" w:rsidP="00736A9A">
      <w:pPr>
        <w:jc w:val="both"/>
        <w:rPr>
          <w:lang w:val="en-US"/>
        </w:rPr>
      </w:pPr>
      <w:r w:rsidRPr="00774C1B">
        <w:rPr>
          <w:lang w:val="en-US"/>
        </w:rPr>
        <w:t>T</w:t>
      </w:r>
      <w:r w:rsidR="00736A9A" w:rsidRPr="00774C1B">
        <w:rPr>
          <w:lang w:val="en-US"/>
        </w:rPr>
        <w:t>hese</w:t>
      </w:r>
      <w:r w:rsidRPr="00774C1B">
        <w:rPr>
          <w:lang w:val="en-US"/>
        </w:rPr>
        <w:t xml:space="preserve"> claims are corroborated by </w:t>
      </w:r>
      <w:r w:rsidR="00970226" w:rsidRPr="00774C1B">
        <w:rPr>
          <w:lang w:val="en-US"/>
        </w:rPr>
        <w:t>MHMR</w:t>
      </w:r>
      <w:r w:rsidRPr="00774C1B">
        <w:rPr>
          <w:lang w:val="en-US"/>
        </w:rPr>
        <w:t xml:space="preserve"> itself in its annual reports, where it </w:t>
      </w:r>
      <w:r w:rsidR="00736A9A" w:rsidRPr="00774C1B">
        <w:rPr>
          <w:lang w:val="en-US"/>
        </w:rPr>
        <w:t>mentions the problem of insufficient staff, i.e. the need for involvement of more experts</w:t>
      </w:r>
      <w:r w:rsidR="005C687A" w:rsidRPr="00774C1B">
        <w:rPr>
          <w:rStyle w:val="FootnoteReference"/>
          <w:lang w:val="en-US"/>
        </w:rPr>
        <w:footnoteReference w:id="79"/>
      </w:r>
      <w:r w:rsidR="005C687A" w:rsidRPr="00774C1B">
        <w:rPr>
          <w:lang w:val="en-US"/>
        </w:rPr>
        <w:t>.</w:t>
      </w:r>
    </w:p>
    <w:p w14:paraId="4590D26A" w14:textId="4407F477" w:rsidR="005C687A" w:rsidRPr="00774C1B" w:rsidRDefault="00736A9A" w:rsidP="005C687A">
      <w:pPr>
        <w:jc w:val="both"/>
        <w:rPr>
          <w:lang w:val="en-US"/>
        </w:rPr>
      </w:pPr>
      <w:r w:rsidRPr="00774C1B">
        <w:rPr>
          <w:lang w:val="en-US"/>
        </w:rPr>
        <w:t xml:space="preserve">Our experts believe the key problem is the </w:t>
      </w:r>
      <w:r w:rsidR="00970226" w:rsidRPr="00774C1B">
        <w:rPr>
          <w:lang w:val="en-US"/>
        </w:rPr>
        <w:t>MHMR</w:t>
      </w:r>
      <w:r w:rsidRPr="00774C1B">
        <w:rPr>
          <w:lang w:val="en-US"/>
        </w:rPr>
        <w:t>'s HR policy</w:t>
      </w:r>
      <w:r w:rsidR="5ED660A2" w:rsidRPr="00774C1B">
        <w:rPr>
          <w:lang w:val="en-US"/>
        </w:rPr>
        <w:t>,</w:t>
      </w:r>
      <w:r w:rsidRPr="00774C1B">
        <w:rPr>
          <w:lang w:val="en-US"/>
        </w:rPr>
        <w:t xml:space="preserve"> i.e. the system of employment and the quality of employees</w:t>
      </w:r>
      <w:r w:rsidR="5ED660A2" w:rsidRPr="00774C1B">
        <w:rPr>
          <w:lang w:val="en-US"/>
        </w:rPr>
        <w:t>.</w:t>
      </w:r>
    </w:p>
    <w:p w14:paraId="5FE5043F" w14:textId="6C0AE6D8" w:rsidR="005C687A" w:rsidRPr="00774C1B" w:rsidRDefault="00736A9A" w:rsidP="005C687A">
      <w:pPr>
        <w:jc w:val="both"/>
        <w:rPr>
          <w:lang w:val="en-US"/>
        </w:rPr>
      </w:pPr>
      <w:r w:rsidRPr="00774C1B">
        <w:rPr>
          <w:lang w:val="en-US"/>
        </w:rPr>
        <w:t>In the report of the expert mission from 2015, out of</w:t>
      </w:r>
      <w:r w:rsidR="005C687A" w:rsidRPr="00774C1B">
        <w:rPr>
          <w:lang w:val="en-US"/>
        </w:rPr>
        <w:t xml:space="preserve"> 22</w:t>
      </w:r>
      <w:r w:rsidRPr="00774C1B">
        <w:rPr>
          <w:lang w:val="en-US"/>
        </w:rPr>
        <w:t xml:space="preserve"> recommendations sent to </w:t>
      </w:r>
      <w:r w:rsidR="00970226" w:rsidRPr="00774C1B">
        <w:rPr>
          <w:lang w:val="en-US"/>
        </w:rPr>
        <w:t>MHMR</w:t>
      </w:r>
      <w:r w:rsidR="005C687A" w:rsidRPr="00774C1B">
        <w:rPr>
          <w:lang w:val="en-US"/>
        </w:rPr>
        <w:t>, 16</w:t>
      </w:r>
      <w:r w:rsidRPr="00774C1B">
        <w:rPr>
          <w:lang w:val="en-US"/>
        </w:rPr>
        <w:t xml:space="preserve"> pertain to improvement of internal organization</w:t>
      </w:r>
      <w:r w:rsidR="005C687A" w:rsidRPr="00774C1B">
        <w:rPr>
          <w:lang w:val="en-US"/>
        </w:rPr>
        <w:t>,</w:t>
      </w:r>
      <w:r w:rsidRPr="00774C1B">
        <w:rPr>
          <w:lang w:val="en-US"/>
        </w:rPr>
        <w:t xml:space="preserve"> i.e. human resources and capacities</w:t>
      </w:r>
      <w:r w:rsidR="005C687A" w:rsidRPr="00774C1B">
        <w:rPr>
          <w:rStyle w:val="FootnoteReference"/>
          <w:lang w:val="en-US"/>
        </w:rPr>
        <w:footnoteReference w:id="80"/>
      </w:r>
      <w:r w:rsidR="005C687A" w:rsidRPr="00774C1B">
        <w:rPr>
          <w:lang w:val="en-US"/>
        </w:rPr>
        <w:t xml:space="preserve">. </w:t>
      </w:r>
      <w:r w:rsidRPr="00774C1B">
        <w:rPr>
          <w:lang w:val="en-US"/>
        </w:rPr>
        <w:t xml:space="preserve">It was pointed out in the last year’s report that </w:t>
      </w:r>
      <w:r w:rsidR="00970226" w:rsidRPr="00774C1B">
        <w:rPr>
          <w:lang w:val="en-US"/>
        </w:rPr>
        <w:t>MHMR</w:t>
      </w:r>
      <w:r w:rsidR="005C687A" w:rsidRPr="00774C1B">
        <w:rPr>
          <w:lang w:val="en-US"/>
        </w:rPr>
        <w:t xml:space="preserve"> </w:t>
      </w:r>
      <w:r w:rsidRPr="00774C1B">
        <w:rPr>
          <w:lang w:val="en-US"/>
        </w:rPr>
        <w:t>has exerted dedication to solving the problems of employees, both those related to their number and their quality</w:t>
      </w:r>
      <w:r w:rsidR="005C687A" w:rsidRPr="00774C1B">
        <w:rPr>
          <w:rStyle w:val="FootnoteReference"/>
          <w:lang w:val="en-US"/>
        </w:rPr>
        <w:footnoteReference w:id="81"/>
      </w:r>
      <w:r w:rsidR="005C687A" w:rsidRPr="00774C1B">
        <w:rPr>
          <w:lang w:val="en-US"/>
        </w:rPr>
        <w:t>.</w:t>
      </w:r>
    </w:p>
    <w:p w14:paraId="6FE0D99F" w14:textId="58E02928" w:rsidR="005C687A" w:rsidRPr="00774C1B" w:rsidRDefault="00736A9A" w:rsidP="008764EF">
      <w:pPr>
        <w:jc w:val="both"/>
        <w:rPr>
          <w:lang w:val="en-US"/>
        </w:rPr>
      </w:pPr>
      <w:r w:rsidRPr="00774C1B">
        <w:rPr>
          <w:lang w:val="en-US"/>
        </w:rPr>
        <w:t xml:space="preserve">The last report of the expert mission states that all </w:t>
      </w:r>
      <w:r w:rsidR="00970226" w:rsidRPr="00774C1B">
        <w:rPr>
          <w:lang w:val="en-US"/>
        </w:rPr>
        <w:t>MHMR</w:t>
      </w:r>
      <w:r w:rsidR="005C687A" w:rsidRPr="00774C1B">
        <w:rPr>
          <w:lang w:val="en-US"/>
        </w:rPr>
        <w:t xml:space="preserve"> </w:t>
      </w:r>
      <w:r w:rsidRPr="00774C1B">
        <w:rPr>
          <w:lang w:val="en-US"/>
        </w:rPr>
        <w:t xml:space="preserve">employees should get a basic training on human rights which would cover relevant international agreements and obligations, European standards which </w:t>
      </w:r>
      <w:r w:rsidR="008764EF" w:rsidRPr="00774C1B">
        <w:rPr>
          <w:lang w:val="en-US"/>
        </w:rPr>
        <w:t>are derived from EU and the Council of Europe legislation, principles of interpretation and basic concepts</w:t>
      </w:r>
      <w:r w:rsidR="005C687A" w:rsidRPr="00774C1B">
        <w:rPr>
          <w:rStyle w:val="FootnoteReference"/>
          <w:lang w:val="en-US"/>
        </w:rPr>
        <w:footnoteReference w:id="82"/>
      </w:r>
      <w:r w:rsidR="005C687A" w:rsidRPr="00774C1B">
        <w:rPr>
          <w:lang w:val="en-US"/>
        </w:rPr>
        <w:t>.</w:t>
      </w:r>
    </w:p>
    <w:p w14:paraId="2009A8D1" w14:textId="39D8EB23" w:rsidR="005C687A" w:rsidRPr="00774C1B" w:rsidRDefault="006F2BA6" w:rsidP="005C687A">
      <w:pPr>
        <w:jc w:val="both"/>
        <w:rPr>
          <w:lang w:val="en-US"/>
        </w:rPr>
      </w:pPr>
      <w:r w:rsidRPr="00774C1B">
        <w:rPr>
          <w:lang w:val="en-US"/>
        </w:rPr>
        <w:t xml:space="preserve">In 2016, 23 servants and employees worked at the </w:t>
      </w:r>
      <w:r w:rsidR="00970226" w:rsidRPr="00774C1B">
        <w:rPr>
          <w:lang w:val="en-US"/>
        </w:rPr>
        <w:t>MHMR</w:t>
      </w:r>
      <w:r w:rsidRPr="00774C1B">
        <w:rPr>
          <w:lang w:val="en-US"/>
        </w:rPr>
        <w:t>, out of 37 foreseen by the Rulebook on Internal Organization and Systematization. This means that the</w:t>
      </w:r>
      <w:r w:rsidR="005C687A" w:rsidRPr="00774C1B">
        <w:rPr>
          <w:lang w:val="en-US"/>
        </w:rPr>
        <w:t xml:space="preserve"> </w:t>
      </w:r>
      <w:r w:rsidR="00970226" w:rsidRPr="00774C1B">
        <w:rPr>
          <w:lang w:val="en-US"/>
        </w:rPr>
        <w:t>MHMR</w:t>
      </w:r>
      <w:r w:rsidR="005C687A" w:rsidRPr="00774C1B">
        <w:rPr>
          <w:lang w:val="en-US"/>
        </w:rPr>
        <w:t xml:space="preserve"> </w:t>
      </w:r>
      <w:r w:rsidRPr="00774C1B">
        <w:rPr>
          <w:lang w:val="en-US"/>
        </w:rPr>
        <w:t>had at its disposal</w:t>
      </w:r>
      <w:r w:rsidR="005C687A" w:rsidRPr="00774C1B">
        <w:rPr>
          <w:lang w:val="en-US"/>
        </w:rPr>
        <w:t xml:space="preserve"> 62% </w:t>
      </w:r>
      <w:r w:rsidRPr="00774C1B">
        <w:rPr>
          <w:lang w:val="en-US"/>
        </w:rPr>
        <w:t xml:space="preserve">of the total planned work force. In 2015, it was </w:t>
      </w:r>
      <w:r w:rsidR="005C687A" w:rsidRPr="00774C1B">
        <w:rPr>
          <w:lang w:val="en-US"/>
        </w:rPr>
        <w:t>54%</w:t>
      </w:r>
      <w:r w:rsidR="005C687A" w:rsidRPr="00774C1B">
        <w:rPr>
          <w:rStyle w:val="FootnoteReference"/>
          <w:lang w:val="en-US"/>
        </w:rPr>
        <w:footnoteReference w:id="83"/>
      </w:r>
      <w:r w:rsidR="005C687A" w:rsidRPr="00774C1B">
        <w:rPr>
          <w:lang w:val="en-US"/>
        </w:rPr>
        <w:t xml:space="preserve">. </w:t>
      </w:r>
    </w:p>
    <w:p w14:paraId="2D9E1DBD" w14:textId="7B034B72" w:rsidR="005C687A" w:rsidRPr="00774C1B" w:rsidRDefault="006F2BA6" w:rsidP="00C510D1">
      <w:pPr>
        <w:jc w:val="both"/>
        <w:rPr>
          <w:b/>
          <w:bCs/>
          <w:lang w:val="en-US"/>
        </w:rPr>
      </w:pPr>
      <w:r w:rsidRPr="00774C1B">
        <w:rPr>
          <w:lang w:val="en-US"/>
        </w:rPr>
        <w:lastRenderedPageBreak/>
        <w:t>According to our experts’ assessment, this is still insufficient for an efficient work of this ministry. Besides</w:t>
      </w:r>
      <w:r w:rsidR="00C510D1" w:rsidRPr="00774C1B">
        <w:rPr>
          <w:lang w:val="en-US"/>
        </w:rPr>
        <w:t xml:space="preserve"> a</w:t>
      </w:r>
      <w:r w:rsidRPr="00774C1B">
        <w:rPr>
          <w:lang w:val="en-US"/>
        </w:rPr>
        <w:t xml:space="preserve"> certain increase</w:t>
      </w:r>
      <w:r w:rsidR="00C510D1" w:rsidRPr="00774C1B">
        <w:rPr>
          <w:lang w:val="en-US"/>
        </w:rPr>
        <w:t>, the number of employees is still lower than the planned and this is an obstacle in the functioning of the</w:t>
      </w:r>
      <w:r w:rsidR="6C8D1CB5" w:rsidRPr="00774C1B">
        <w:rPr>
          <w:lang w:val="en-US"/>
        </w:rPr>
        <w:t xml:space="preserve"> </w:t>
      </w:r>
      <w:r w:rsidR="00970226" w:rsidRPr="00774C1B">
        <w:rPr>
          <w:lang w:val="en-US"/>
        </w:rPr>
        <w:t>MHMR</w:t>
      </w:r>
      <w:r w:rsidR="6C8D1CB5" w:rsidRPr="00774C1B">
        <w:rPr>
          <w:lang w:val="en-US"/>
        </w:rPr>
        <w:t xml:space="preserve">. </w:t>
      </w:r>
    </w:p>
    <w:p w14:paraId="25E79DE6" w14:textId="2E0B0425" w:rsidR="005C687A" w:rsidRPr="00774C1B" w:rsidRDefault="00987C17" w:rsidP="005C687A">
      <w:pPr>
        <w:jc w:val="both"/>
        <w:rPr>
          <w:lang w:val="en-US"/>
        </w:rPr>
      </w:pPr>
      <w:r w:rsidRPr="00774C1B">
        <w:rPr>
          <w:lang w:val="en-US"/>
        </w:rPr>
        <w:t xml:space="preserve">Besides individual, the </w:t>
      </w:r>
      <w:r w:rsidR="00970226" w:rsidRPr="00774C1B">
        <w:rPr>
          <w:lang w:val="en-US"/>
        </w:rPr>
        <w:t>MHMR</w:t>
      </w:r>
      <w:r w:rsidR="005C687A" w:rsidRPr="00774C1B">
        <w:rPr>
          <w:lang w:val="en-US"/>
        </w:rPr>
        <w:t xml:space="preserve"> </w:t>
      </w:r>
      <w:r w:rsidRPr="00774C1B">
        <w:rPr>
          <w:lang w:val="en-US"/>
        </w:rPr>
        <w:t>does not have a comprehensive strategy for communication with target groups. Systematization does not foresee a position of a spokesperson or a public relations advisor. The last expert</w:t>
      </w:r>
      <w:r w:rsidR="0075541F">
        <w:rPr>
          <w:lang w:val="en-US"/>
        </w:rPr>
        <w:t xml:space="preserve"> report, hence, states that</w:t>
      </w:r>
      <w:r w:rsidRPr="00774C1B">
        <w:rPr>
          <w:lang w:val="en-US"/>
        </w:rPr>
        <w:t xml:space="preserve"> the use of practices and communication with the Government in reaching the goals of awareness raising and building in this field cannot be considered sufficient</w:t>
      </w:r>
      <w:r w:rsidR="005C687A" w:rsidRPr="00774C1B">
        <w:rPr>
          <w:vertAlign w:val="superscript"/>
          <w:lang w:val="en-US"/>
        </w:rPr>
        <w:footnoteReference w:id="84"/>
      </w:r>
      <w:r w:rsidR="005C687A" w:rsidRPr="00774C1B">
        <w:rPr>
          <w:lang w:val="en-US"/>
        </w:rPr>
        <w:t>.</w:t>
      </w:r>
    </w:p>
    <w:p w14:paraId="41A149E9" w14:textId="240B9145" w:rsidR="005C687A" w:rsidRPr="00774C1B" w:rsidRDefault="002168EF" w:rsidP="005C687A">
      <w:pPr>
        <w:jc w:val="both"/>
        <w:rPr>
          <w:szCs w:val="23"/>
          <w:lang w:val="en-US"/>
        </w:rPr>
      </w:pPr>
      <w:r w:rsidRPr="00774C1B">
        <w:rPr>
          <w:lang w:val="en-US"/>
        </w:rPr>
        <w:t xml:space="preserve">The </w:t>
      </w:r>
      <w:r w:rsidR="00970226" w:rsidRPr="00774C1B">
        <w:rPr>
          <w:lang w:val="en-US"/>
        </w:rPr>
        <w:t>MHMR</w:t>
      </w:r>
      <w:r w:rsidR="6C8D1CB5" w:rsidRPr="00774C1B">
        <w:rPr>
          <w:lang w:val="en-US"/>
        </w:rPr>
        <w:t xml:space="preserve"> </w:t>
      </w:r>
      <w:r w:rsidRPr="00774C1B">
        <w:rPr>
          <w:lang w:val="en-US"/>
        </w:rPr>
        <w:t>is prompt when it comes to the publishing of information and latest developments on its web site. It also has an active Facebook account, but the small number of followers shows that the</w:t>
      </w:r>
      <w:r w:rsidR="6C8D1CB5" w:rsidRPr="00774C1B">
        <w:rPr>
          <w:lang w:val="en-US"/>
        </w:rPr>
        <w:t xml:space="preserve"> </w:t>
      </w:r>
      <w:r w:rsidR="00970226" w:rsidRPr="00774C1B">
        <w:rPr>
          <w:lang w:val="en-US"/>
        </w:rPr>
        <w:t>MHMR</w:t>
      </w:r>
      <w:r w:rsidR="6C8D1CB5" w:rsidRPr="00774C1B">
        <w:rPr>
          <w:lang w:val="en-US"/>
        </w:rPr>
        <w:t xml:space="preserve"> </w:t>
      </w:r>
      <w:r w:rsidRPr="00774C1B">
        <w:rPr>
          <w:lang w:val="en-US"/>
        </w:rPr>
        <w:t>does not reach its target groups.</w:t>
      </w:r>
    </w:p>
    <w:p w14:paraId="639D42D0" w14:textId="7CBBBA83" w:rsidR="005C687A" w:rsidRPr="00774C1B" w:rsidRDefault="00970226" w:rsidP="005C687A">
      <w:pPr>
        <w:jc w:val="both"/>
        <w:rPr>
          <w:lang w:val="en-US"/>
        </w:rPr>
      </w:pPr>
      <w:r w:rsidRPr="00774C1B">
        <w:rPr>
          <w:lang w:val="en-US"/>
        </w:rPr>
        <w:t>MHMR</w:t>
      </w:r>
      <w:r w:rsidR="00B92DF2" w:rsidRPr="00774C1B">
        <w:rPr>
          <w:lang w:val="en-US"/>
        </w:rPr>
        <w:t>'s budget has been increased by</w:t>
      </w:r>
      <w:r w:rsidR="005F5F83">
        <w:rPr>
          <w:lang w:val="en-US"/>
        </w:rPr>
        <w:t xml:space="preserve"> about</w:t>
      </w:r>
      <w:r w:rsidR="00B92DF2" w:rsidRPr="00774C1B">
        <w:rPr>
          <w:lang w:val="en-US"/>
        </w:rPr>
        <w:t xml:space="preserve"> 5% compared to last year. </w:t>
      </w:r>
      <w:r w:rsidRPr="00774C1B">
        <w:rPr>
          <w:lang w:val="en-US"/>
        </w:rPr>
        <w:t>MHMR</w:t>
      </w:r>
      <w:r w:rsidR="0075541F">
        <w:rPr>
          <w:lang w:val="en-US"/>
        </w:rPr>
        <w:t>’s</w:t>
      </w:r>
      <w:r w:rsidR="005C687A" w:rsidRPr="00774C1B">
        <w:rPr>
          <w:lang w:val="en-US"/>
        </w:rPr>
        <w:t xml:space="preserve"> </w:t>
      </w:r>
      <w:r w:rsidR="00B92DF2" w:rsidRPr="00774C1B">
        <w:rPr>
          <w:lang w:val="en-US"/>
        </w:rPr>
        <w:t>budget is similar to the budget of the Fund for the Protection and Exercise of Minority Rights. This issue has been presented by relevant EC experts</w:t>
      </w:r>
      <w:r w:rsidR="00A82BF2" w:rsidRPr="00774C1B">
        <w:rPr>
          <w:lang w:val="en-US"/>
        </w:rPr>
        <w:t xml:space="preserve">, who claim this could create an impression that the </w:t>
      </w:r>
      <w:r w:rsidRPr="00774C1B">
        <w:rPr>
          <w:lang w:val="en-US"/>
        </w:rPr>
        <w:t>MHMR</w:t>
      </w:r>
      <w:r w:rsidR="005C687A" w:rsidRPr="00774C1B">
        <w:rPr>
          <w:lang w:val="en-US"/>
        </w:rPr>
        <w:t xml:space="preserve"> </w:t>
      </w:r>
      <w:r w:rsidR="00A82BF2" w:rsidRPr="00774C1B">
        <w:rPr>
          <w:lang w:val="en-US"/>
        </w:rPr>
        <w:t>is a lower-ranking ministry</w:t>
      </w:r>
      <w:r w:rsidR="005C687A" w:rsidRPr="00774C1B">
        <w:rPr>
          <w:rStyle w:val="FootnoteReference"/>
          <w:lang w:val="en-US"/>
        </w:rPr>
        <w:footnoteReference w:id="85"/>
      </w:r>
      <w:r w:rsidR="005C687A" w:rsidRPr="00774C1B">
        <w:rPr>
          <w:lang w:val="en-US"/>
        </w:rPr>
        <w:t>.</w:t>
      </w:r>
    </w:p>
    <w:p w14:paraId="2319173B" w14:textId="27D24C7D" w:rsidR="005C687A" w:rsidRPr="00774C1B" w:rsidRDefault="00B12331" w:rsidP="00494516">
      <w:pPr>
        <w:jc w:val="both"/>
        <w:rPr>
          <w:lang w:val="en-US"/>
        </w:rPr>
      </w:pPr>
      <w:r w:rsidRPr="00774C1B">
        <w:rPr>
          <w:lang w:val="en-US"/>
        </w:rPr>
        <w:t xml:space="preserve">Objections can often be heard in the public </w:t>
      </w:r>
      <w:r w:rsidR="00494516" w:rsidRPr="00774C1B">
        <w:rPr>
          <w:lang w:val="en-US"/>
        </w:rPr>
        <w:t>regarding the way in which means from the Fund for the Protection and Exercise of Minority Rights are allocated.</w:t>
      </w:r>
      <w:r w:rsidR="005C687A" w:rsidRPr="00774C1B">
        <w:rPr>
          <w:lang w:val="en-US"/>
        </w:rPr>
        <w:t xml:space="preserve"> </w:t>
      </w:r>
      <w:r w:rsidR="00A82BF2" w:rsidRPr="00774C1B">
        <w:rPr>
          <w:lang w:val="en-US"/>
        </w:rPr>
        <w:t>In the last two reports of the expert mission, the lack of trans</w:t>
      </w:r>
      <w:r w:rsidR="00722C2A">
        <w:rPr>
          <w:lang w:val="en-US"/>
        </w:rPr>
        <w:t>parency, need for depoliticization</w:t>
      </w:r>
      <w:r w:rsidR="00A82BF2" w:rsidRPr="00774C1B">
        <w:rPr>
          <w:lang w:val="en-US"/>
        </w:rPr>
        <w:t xml:space="preserve"> of the work and the issue of conflict of interests have been mentioned. It also claims that it seems that the Parliament adopts financial and narrative reports on projects financed by the Fund routinely</w:t>
      </w:r>
      <w:r w:rsidR="005C687A" w:rsidRPr="00774C1B">
        <w:rPr>
          <w:rStyle w:val="FootnoteReference"/>
          <w:lang w:val="en-US"/>
        </w:rPr>
        <w:footnoteReference w:id="86"/>
      </w:r>
      <w:r w:rsidR="005C687A" w:rsidRPr="00774C1B">
        <w:rPr>
          <w:lang w:val="en-US"/>
        </w:rPr>
        <w:t xml:space="preserve">. </w:t>
      </w:r>
    </w:p>
    <w:p w14:paraId="149CFAF8" w14:textId="732FAF67" w:rsidR="005C687A" w:rsidRPr="00774C1B" w:rsidRDefault="00494516" w:rsidP="34970604">
      <w:pPr>
        <w:jc w:val="both"/>
        <w:rPr>
          <w:lang w:val="en-US"/>
        </w:rPr>
      </w:pPr>
      <w:r w:rsidRPr="00774C1B">
        <w:rPr>
          <w:lang w:val="en-US"/>
        </w:rPr>
        <w:t xml:space="preserve">Our experts believe that the very set-up of the Fund contains conflict of interests, because the discussion on projects financed by the Fund is reduced to representation of material interests of certain minorities. </w:t>
      </w:r>
    </w:p>
    <w:p w14:paraId="6554A8F9" w14:textId="1F291C05" w:rsidR="005C687A" w:rsidRPr="00774C1B" w:rsidRDefault="00970226" w:rsidP="6C8D1CB5">
      <w:pPr>
        <w:jc w:val="both"/>
        <w:rPr>
          <w:b/>
          <w:bCs/>
          <w:sz w:val="24"/>
          <w:szCs w:val="24"/>
          <w:lang w:val="en-US"/>
        </w:rPr>
      </w:pPr>
      <w:r w:rsidRPr="00774C1B">
        <w:rPr>
          <w:b/>
          <w:bCs/>
          <w:sz w:val="24"/>
          <w:szCs w:val="24"/>
          <w:lang w:val="en-US"/>
        </w:rPr>
        <w:t>Protector of Human R</w:t>
      </w:r>
      <w:r w:rsidR="009E7D29" w:rsidRPr="00774C1B">
        <w:rPr>
          <w:b/>
          <w:bCs/>
          <w:sz w:val="24"/>
          <w:szCs w:val="24"/>
          <w:lang w:val="en-US"/>
        </w:rPr>
        <w:t>ights</w:t>
      </w:r>
      <w:r w:rsidR="6C8D1CB5" w:rsidRPr="00774C1B">
        <w:rPr>
          <w:b/>
          <w:bCs/>
          <w:sz w:val="24"/>
          <w:szCs w:val="24"/>
          <w:lang w:val="en-US"/>
        </w:rPr>
        <w:t xml:space="preserve"> </w:t>
      </w:r>
      <w:r w:rsidRPr="00774C1B">
        <w:rPr>
          <w:b/>
          <w:bCs/>
          <w:sz w:val="24"/>
          <w:szCs w:val="24"/>
          <w:lang w:val="en-US"/>
        </w:rPr>
        <w:t>and Freedoms</w:t>
      </w:r>
    </w:p>
    <w:p w14:paraId="7BE35117" w14:textId="72A279C0" w:rsidR="005C687A" w:rsidRPr="00774C1B" w:rsidRDefault="00970226" w:rsidP="005C687A">
      <w:pPr>
        <w:jc w:val="both"/>
        <w:rPr>
          <w:lang w:val="en-US"/>
        </w:rPr>
      </w:pPr>
      <w:r w:rsidRPr="00774C1B">
        <w:rPr>
          <w:lang w:val="en-US"/>
        </w:rPr>
        <w:t>The institution of the Protector of Human Rights and Freedoms was accredited last year with status B at the Global Association of National Human Rights Institutions</w:t>
      </w:r>
      <w:r w:rsidR="005C687A" w:rsidRPr="00774C1B">
        <w:rPr>
          <w:lang w:val="en-US"/>
        </w:rPr>
        <w:t xml:space="preserve"> (GANHRI). </w:t>
      </w:r>
      <w:r w:rsidR="00D54CC9" w:rsidRPr="00774C1B">
        <w:rPr>
          <w:lang w:val="en-US"/>
        </w:rPr>
        <w:t>This translates into a partial compliance with the Paris Principles</w:t>
      </w:r>
      <w:r w:rsidR="005C687A" w:rsidRPr="00774C1B">
        <w:rPr>
          <w:rStyle w:val="FootnoteReference"/>
          <w:lang w:val="en-US"/>
        </w:rPr>
        <w:footnoteReference w:id="87"/>
      </w:r>
      <w:r w:rsidR="005C687A" w:rsidRPr="00774C1B">
        <w:rPr>
          <w:lang w:val="en-US"/>
        </w:rPr>
        <w:t xml:space="preserve">. </w:t>
      </w:r>
      <w:r w:rsidR="0011470A" w:rsidRPr="00774C1B">
        <w:rPr>
          <w:lang w:val="en-US"/>
        </w:rPr>
        <w:t xml:space="preserve">For this status to be improved, it is necessary to </w:t>
      </w:r>
      <w:r w:rsidR="007F5F47" w:rsidRPr="00774C1B">
        <w:rPr>
          <w:lang w:val="en-US"/>
        </w:rPr>
        <w:t>implement the recommendations and opinions which treat the issue of Protector’s mandate, selection and appointment, financial autonomy, etc</w:t>
      </w:r>
      <w:r w:rsidR="005C687A" w:rsidRPr="00774C1B">
        <w:rPr>
          <w:lang w:val="en-US"/>
        </w:rPr>
        <w:t>.</w:t>
      </w:r>
    </w:p>
    <w:p w14:paraId="5AAACA21" w14:textId="6FB41D3E" w:rsidR="005C687A" w:rsidRPr="00774C1B" w:rsidRDefault="34970604" w:rsidP="005C687A">
      <w:pPr>
        <w:jc w:val="both"/>
        <w:rPr>
          <w:lang w:val="en-US"/>
        </w:rPr>
      </w:pPr>
      <w:r w:rsidRPr="00774C1B">
        <w:rPr>
          <w:lang w:val="en-US"/>
        </w:rPr>
        <w:t>E</w:t>
      </w:r>
      <w:r w:rsidR="007F5F47" w:rsidRPr="00774C1B">
        <w:rPr>
          <w:lang w:val="en-US"/>
        </w:rPr>
        <w:t>xperts who participated in the research point out the need for the strengthening of human resources and financial capacities of this institution and the strategic planning of its work</w:t>
      </w:r>
      <w:r w:rsidRPr="00774C1B">
        <w:rPr>
          <w:lang w:val="en-US"/>
        </w:rPr>
        <w:t xml:space="preserve">. </w:t>
      </w:r>
    </w:p>
    <w:p w14:paraId="651927AE" w14:textId="5EC35E39" w:rsidR="005C687A" w:rsidRPr="00774C1B" w:rsidRDefault="007F5F47" w:rsidP="005C687A">
      <w:pPr>
        <w:jc w:val="both"/>
        <w:rPr>
          <w:lang w:val="en-US"/>
        </w:rPr>
      </w:pPr>
      <w:r w:rsidRPr="00774C1B">
        <w:rPr>
          <w:lang w:val="en-US"/>
        </w:rPr>
        <w:lastRenderedPageBreak/>
        <w:t xml:space="preserve">In accordance with the Paris Principles, </w:t>
      </w:r>
      <w:r w:rsidR="00BA0D49" w:rsidRPr="00774C1B">
        <w:rPr>
          <w:lang w:val="en-US"/>
        </w:rPr>
        <w:t>Protector</w:t>
      </w:r>
      <w:r w:rsidRPr="00774C1B">
        <w:rPr>
          <w:lang w:val="en-US"/>
        </w:rPr>
        <w:t xml:space="preserve"> has a very wide mandate in the context of its work and competences. On the other hand, this represents a challenge for fulfilling the obligations imposed by the mandate, regardless of resources and capacities of this institution</w:t>
      </w:r>
      <w:r w:rsidR="005C687A" w:rsidRPr="00774C1B">
        <w:rPr>
          <w:rStyle w:val="FootnoteReference"/>
          <w:lang w:val="en-US"/>
        </w:rPr>
        <w:footnoteReference w:id="88"/>
      </w:r>
      <w:r w:rsidR="005C687A" w:rsidRPr="00774C1B">
        <w:rPr>
          <w:lang w:val="en-US"/>
        </w:rPr>
        <w:t xml:space="preserve">. </w:t>
      </w:r>
    </w:p>
    <w:p w14:paraId="2452F93C" w14:textId="50F2C91C" w:rsidR="007F5F47" w:rsidRPr="00774C1B" w:rsidRDefault="007F5F47" w:rsidP="34970604">
      <w:pPr>
        <w:jc w:val="both"/>
        <w:rPr>
          <w:sz w:val="23"/>
          <w:szCs w:val="23"/>
          <w:lang w:val="en-US"/>
        </w:rPr>
      </w:pPr>
      <w:r w:rsidRPr="00774C1B">
        <w:rPr>
          <w:lang w:val="en-US"/>
        </w:rPr>
        <w:t>This is why expert mission reports recognize the need for strategic planning of a long-term vision and mission of the Protector and medium-term goals</w:t>
      </w:r>
      <w:r w:rsidR="005C687A" w:rsidRPr="00774C1B">
        <w:rPr>
          <w:rStyle w:val="FootnoteReference"/>
          <w:lang w:val="en-US"/>
        </w:rPr>
        <w:footnoteReference w:id="89"/>
      </w:r>
      <w:r w:rsidR="005C687A" w:rsidRPr="00774C1B">
        <w:rPr>
          <w:lang w:val="en-US"/>
        </w:rPr>
        <w:t xml:space="preserve">. </w:t>
      </w:r>
      <w:r w:rsidRPr="00774C1B">
        <w:rPr>
          <w:lang w:val="en-US"/>
        </w:rPr>
        <w:t>However, the report on the work of the Protector in 2016 states that “due to lack of finances, it was not possible to precisely plan activities and medium- and long-term work; even the short-term activities were hard to plan</w:t>
      </w:r>
      <w:r w:rsidR="005C687A" w:rsidRPr="00774C1B">
        <w:rPr>
          <w:lang w:val="en-US"/>
        </w:rPr>
        <w:t>”.</w:t>
      </w:r>
    </w:p>
    <w:p w14:paraId="500D214B" w14:textId="484C6B69" w:rsidR="005C687A" w:rsidRPr="00774C1B" w:rsidRDefault="007F5F47" w:rsidP="00B03B60">
      <w:pPr>
        <w:jc w:val="both"/>
        <w:rPr>
          <w:lang w:val="en-US"/>
        </w:rPr>
      </w:pPr>
      <w:r w:rsidRPr="00774C1B">
        <w:rPr>
          <w:lang w:val="en-US"/>
        </w:rPr>
        <w:t xml:space="preserve">In line with President’s proposal, Protector is appointed and discharged by majority of representatives and not by a qualified majority as suggested by the </w:t>
      </w:r>
      <w:r w:rsidR="00B03B60" w:rsidRPr="00774C1B">
        <w:rPr>
          <w:lang w:val="en-US"/>
        </w:rPr>
        <w:t>Venice Commission</w:t>
      </w:r>
      <w:r w:rsidR="005C687A" w:rsidRPr="00774C1B">
        <w:rPr>
          <w:rStyle w:val="FootnoteReference"/>
          <w:lang w:val="en-US"/>
        </w:rPr>
        <w:footnoteReference w:id="90"/>
      </w:r>
      <w:r w:rsidR="005C687A" w:rsidRPr="00774C1B">
        <w:rPr>
          <w:lang w:val="en-US"/>
        </w:rPr>
        <w:t xml:space="preserve">. </w:t>
      </w:r>
      <w:r w:rsidR="00B03B60" w:rsidRPr="00774C1B">
        <w:rPr>
          <w:lang w:val="en-US"/>
        </w:rPr>
        <w:t>The Sub-committee of the Global Alliance of National Human Rights Institutions (SCA) claims that the legally prescribed process of appointment of Protector is not wide and transparent enough, because it does not include the advertising of vacancies, clear and consistent criteria for evaluation of candidates, and it does not precisely define the process of broad consultations that precede selection and appointment</w:t>
      </w:r>
      <w:r w:rsidR="005C687A" w:rsidRPr="00774C1B">
        <w:rPr>
          <w:rStyle w:val="FootnoteReference"/>
          <w:lang w:val="en-US"/>
        </w:rPr>
        <w:footnoteReference w:id="91"/>
      </w:r>
      <w:r w:rsidR="005C687A" w:rsidRPr="00774C1B">
        <w:rPr>
          <w:lang w:val="en-US"/>
        </w:rPr>
        <w:t xml:space="preserve">. </w:t>
      </w:r>
    </w:p>
    <w:p w14:paraId="22C3101E" w14:textId="0D88E046" w:rsidR="005C687A" w:rsidRPr="00774C1B" w:rsidRDefault="00B03B60" w:rsidP="005C687A">
      <w:pPr>
        <w:jc w:val="both"/>
        <w:rPr>
          <w:lang w:val="en-US"/>
        </w:rPr>
      </w:pPr>
      <w:r w:rsidRPr="00774C1B">
        <w:rPr>
          <w:lang w:val="en-US"/>
        </w:rPr>
        <w:t xml:space="preserve">The </w:t>
      </w:r>
      <w:r w:rsidR="005A50A9" w:rsidRPr="00774C1B">
        <w:rPr>
          <w:lang w:val="en-US"/>
        </w:rPr>
        <w:t>institution of a Protector does not have an explicit</w:t>
      </w:r>
      <w:r w:rsidR="007D6BEF" w:rsidRPr="00774C1B">
        <w:rPr>
          <w:lang w:val="en-US"/>
        </w:rPr>
        <w:t>l</w:t>
      </w:r>
      <w:r w:rsidR="005A50A9" w:rsidRPr="00774C1B">
        <w:rPr>
          <w:lang w:val="en-US"/>
        </w:rPr>
        <w:t xml:space="preserve">y legal obligation to promote human rights, which is why </w:t>
      </w:r>
      <w:r w:rsidR="005C687A" w:rsidRPr="00774C1B">
        <w:rPr>
          <w:lang w:val="en-US"/>
        </w:rPr>
        <w:t>SCA</w:t>
      </w:r>
      <w:r w:rsidR="005A50A9" w:rsidRPr="00774C1B">
        <w:rPr>
          <w:lang w:val="en-US"/>
        </w:rPr>
        <w:t xml:space="preserve"> suggests amendments to the law should be introduced </w:t>
      </w:r>
      <w:r w:rsidR="007D6BEF" w:rsidRPr="00774C1B">
        <w:rPr>
          <w:lang w:val="en-US"/>
        </w:rPr>
        <w:t>to</w:t>
      </w:r>
      <w:r w:rsidR="005A50A9" w:rsidRPr="00774C1B">
        <w:rPr>
          <w:lang w:val="en-US"/>
        </w:rPr>
        <w:t xml:space="preserve"> establish an explicit mandate for promotion</w:t>
      </w:r>
      <w:r w:rsidR="005C687A" w:rsidRPr="00774C1B">
        <w:rPr>
          <w:rStyle w:val="FootnoteReference"/>
          <w:lang w:val="en-US"/>
        </w:rPr>
        <w:footnoteReference w:id="92"/>
      </w:r>
      <w:r w:rsidR="005C687A" w:rsidRPr="00774C1B">
        <w:rPr>
          <w:lang w:val="en-US"/>
        </w:rPr>
        <w:t xml:space="preserve">. </w:t>
      </w:r>
    </w:p>
    <w:p w14:paraId="304E0885" w14:textId="309AB815" w:rsidR="005C687A" w:rsidRPr="00774C1B" w:rsidRDefault="005A50A9" w:rsidP="005C687A">
      <w:pPr>
        <w:jc w:val="both"/>
        <w:rPr>
          <w:szCs w:val="23"/>
          <w:lang w:val="en-US"/>
        </w:rPr>
      </w:pPr>
      <w:r w:rsidRPr="00774C1B">
        <w:rPr>
          <w:rFonts w:eastAsiaTheme="minorEastAsia"/>
          <w:lang w:val="en-US"/>
        </w:rPr>
        <w:t>A worrisome fact is that, in 2017, only 2,000 euro was allocated for consultation service</w:t>
      </w:r>
      <w:r w:rsidR="007D6BEF" w:rsidRPr="00774C1B">
        <w:rPr>
          <w:rFonts w:eastAsiaTheme="minorEastAsia"/>
          <w:lang w:val="en-US"/>
        </w:rPr>
        <w:t>s</w:t>
      </w:r>
      <w:r w:rsidRPr="00774C1B">
        <w:rPr>
          <w:rFonts w:eastAsiaTheme="minorEastAsia"/>
          <w:lang w:val="en-US"/>
        </w:rPr>
        <w:t>, projects and studies, including promotion</w:t>
      </w:r>
      <w:r w:rsidR="005C687A" w:rsidRPr="00774C1B">
        <w:rPr>
          <w:rStyle w:val="FootnoteReference"/>
          <w:rFonts w:eastAsiaTheme="minorEastAsia"/>
          <w:lang w:val="en-US"/>
        </w:rPr>
        <w:footnoteReference w:id="93"/>
      </w:r>
      <w:r w:rsidR="005C687A" w:rsidRPr="00774C1B">
        <w:rPr>
          <w:rFonts w:eastAsiaTheme="minorEastAsia"/>
          <w:lang w:val="en-US"/>
        </w:rPr>
        <w:t>.</w:t>
      </w:r>
      <w:r w:rsidRPr="00774C1B">
        <w:rPr>
          <w:rFonts w:eastAsiaTheme="minorEastAsia"/>
          <w:lang w:val="en-US"/>
        </w:rPr>
        <w:t xml:space="preserve"> The EC points out that, for the purpose of awareness-raising, </w:t>
      </w:r>
      <w:r w:rsidR="00BA0D49" w:rsidRPr="00774C1B">
        <w:rPr>
          <w:rFonts w:eastAsiaTheme="minorEastAsia"/>
          <w:lang w:val="en-US"/>
        </w:rPr>
        <w:t>Protector</w:t>
      </w:r>
      <w:r w:rsidRPr="00774C1B">
        <w:rPr>
          <w:rFonts w:eastAsiaTheme="minorEastAsia"/>
          <w:lang w:val="en-US"/>
        </w:rPr>
        <w:t xml:space="preserve"> needs to adopt a better-planned approach, along with the use of a variety of communication tools</w:t>
      </w:r>
      <w:r w:rsidR="005C687A" w:rsidRPr="00774C1B">
        <w:rPr>
          <w:rStyle w:val="FootnoteReference"/>
          <w:rFonts w:eastAsiaTheme="minorEastAsia"/>
          <w:lang w:val="en-US"/>
        </w:rPr>
        <w:footnoteReference w:id="94"/>
      </w:r>
      <w:r w:rsidR="005C687A" w:rsidRPr="00774C1B">
        <w:rPr>
          <w:rFonts w:eastAsiaTheme="minorEastAsia"/>
          <w:lang w:val="en-US"/>
        </w:rPr>
        <w:t>.</w:t>
      </w:r>
      <w:r w:rsidR="005C687A" w:rsidRPr="00774C1B">
        <w:rPr>
          <w:lang w:val="en-US"/>
        </w:rPr>
        <w:t xml:space="preserve"> </w:t>
      </w:r>
    </w:p>
    <w:p w14:paraId="3CA9A3F1" w14:textId="7F85FC72" w:rsidR="005C687A" w:rsidRPr="00774C1B" w:rsidRDefault="007D6BEF" w:rsidP="00EF5EFE">
      <w:pPr>
        <w:jc w:val="both"/>
        <w:rPr>
          <w:rFonts w:eastAsiaTheme="minorEastAsia"/>
          <w:lang w:val="en-US"/>
        </w:rPr>
      </w:pPr>
      <w:r w:rsidRPr="00774C1B">
        <w:rPr>
          <w:rFonts w:eastAsiaTheme="minorEastAsia"/>
          <w:lang w:val="en-US"/>
        </w:rPr>
        <w:t xml:space="preserve">Protector decides about employment, rights and obligations of those employed in the Service in a procedure conducted by the HR Department. </w:t>
      </w:r>
      <w:r w:rsidR="00BA0D49" w:rsidRPr="00774C1B">
        <w:rPr>
          <w:rFonts w:eastAsiaTheme="minorEastAsia"/>
          <w:shd w:val="clear" w:color="auto" w:fill="FFFFFF"/>
          <w:lang w:val="en-US"/>
        </w:rPr>
        <w:t>Protector</w:t>
      </w:r>
      <w:r w:rsidRPr="00774C1B">
        <w:rPr>
          <w:rFonts w:eastAsiaTheme="minorEastAsia"/>
          <w:shd w:val="clear" w:color="auto" w:fill="FFFFFF"/>
          <w:lang w:val="en-US"/>
        </w:rPr>
        <w:t xml:space="preserve"> has </w:t>
      </w:r>
      <w:r w:rsidR="00EF5EFE" w:rsidRPr="00774C1B">
        <w:rPr>
          <w:rFonts w:eastAsiaTheme="minorEastAsia"/>
          <w:shd w:val="clear" w:color="auto" w:fill="FFFFFF"/>
          <w:lang w:val="en-US"/>
        </w:rPr>
        <w:t>pointed out that this undermines his autonomy and independence</w:t>
      </w:r>
      <w:r w:rsidR="005C687A" w:rsidRPr="00774C1B">
        <w:rPr>
          <w:rStyle w:val="FootnoteReference"/>
          <w:rFonts w:eastAsiaTheme="minorEastAsia"/>
          <w:shd w:val="clear" w:color="auto" w:fill="FFFFFF"/>
          <w:lang w:val="en-US"/>
        </w:rPr>
        <w:footnoteReference w:id="95"/>
      </w:r>
      <w:r w:rsidR="005C687A" w:rsidRPr="00774C1B">
        <w:rPr>
          <w:rFonts w:eastAsiaTheme="minorEastAsia"/>
          <w:shd w:val="clear" w:color="auto" w:fill="FFFFFF"/>
          <w:lang w:val="en-US"/>
        </w:rPr>
        <w:t xml:space="preserve">. </w:t>
      </w:r>
      <w:r w:rsidR="00EF5EFE" w:rsidRPr="00774C1B">
        <w:rPr>
          <w:rFonts w:eastAsiaTheme="minorEastAsia"/>
          <w:shd w:val="clear" w:color="auto" w:fill="FFFFFF"/>
          <w:lang w:val="en-US"/>
        </w:rPr>
        <w:t>This is corroborated by the expert mission report from 2015 which states that the recruitment procedure can be considered an obstacle in the filling of open positions</w:t>
      </w:r>
      <w:r w:rsidR="005C687A" w:rsidRPr="00774C1B">
        <w:rPr>
          <w:rStyle w:val="FootnoteReference"/>
          <w:rFonts w:eastAsiaTheme="minorEastAsia"/>
          <w:lang w:val="en-US"/>
        </w:rPr>
        <w:footnoteReference w:id="96"/>
      </w:r>
      <w:r w:rsidR="005C687A" w:rsidRPr="00774C1B">
        <w:rPr>
          <w:rFonts w:eastAsiaTheme="minorEastAsia"/>
          <w:lang w:val="en-US"/>
        </w:rPr>
        <w:t xml:space="preserve">. </w:t>
      </w:r>
    </w:p>
    <w:p w14:paraId="53033548" w14:textId="4EA2997E" w:rsidR="005C687A" w:rsidRPr="00774C1B" w:rsidRDefault="00EF5EFE" w:rsidP="6C8D1CB5">
      <w:pPr>
        <w:jc w:val="both"/>
        <w:rPr>
          <w:rFonts w:eastAsiaTheme="minorEastAsia"/>
          <w:lang w:val="en-US"/>
        </w:rPr>
      </w:pPr>
      <w:r w:rsidRPr="00774C1B">
        <w:rPr>
          <w:lang w:val="en-US"/>
        </w:rPr>
        <w:lastRenderedPageBreak/>
        <w:t xml:space="preserve">According to the systematization, 33 servants and employees are foreseen for the Protector Service. However, 27 have been employed. Additional five </w:t>
      </w:r>
      <w:r w:rsidR="008F56B3" w:rsidRPr="00774C1B">
        <w:rPr>
          <w:lang w:val="en-US"/>
        </w:rPr>
        <w:t>people will be employed this year</w:t>
      </w:r>
      <w:r w:rsidR="005C687A" w:rsidRPr="00774C1B">
        <w:rPr>
          <w:rStyle w:val="FootnoteReference"/>
          <w:lang w:val="en-US"/>
        </w:rPr>
        <w:footnoteReference w:id="97"/>
      </w:r>
      <w:r w:rsidR="005C687A" w:rsidRPr="00774C1B">
        <w:rPr>
          <w:lang w:val="en-US"/>
        </w:rPr>
        <w:t>.</w:t>
      </w:r>
      <w:r w:rsidR="008F56B3" w:rsidRPr="00774C1B">
        <w:rPr>
          <w:lang w:val="en-US"/>
        </w:rPr>
        <w:t xml:space="preserve"> Protector’s employees are, pursuant to the Law on Wages of Civil Servants and State Employees, at the lowest wage level which, according to Protector, undermines the status of this institution</w:t>
      </w:r>
      <w:r w:rsidR="005C687A" w:rsidRPr="00774C1B">
        <w:rPr>
          <w:rStyle w:val="FootnoteReference"/>
          <w:rFonts w:ascii="Arial" w:hAnsi="Arial" w:cs="Arial"/>
          <w:lang w:val="en-US"/>
        </w:rPr>
        <w:footnoteReference w:id="98"/>
      </w:r>
      <w:r w:rsidR="005C687A" w:rsidRPr="00774C1B">
        <w:rPr>
          <w:lang w:val="en-US"/>
        </w:rPr>
        <w:t>.</w:t>
      </w:r>
    </w:p>
    <w:p w14:paraId="3D1FF81A" w14:textId="45F1FB8B" w:rsidR="005C687A" w:rsidRPr="00774C1B" w:rsidRDefault="008F56B3" w:rsidP="6C8D1CB5">
      <w:pPr>
        <w:jc w:val="both"/>
        <w:rPr>
          <w:rStyle w:val="FootnoteReference"/>
          <w:highlight w:val="cyan"/>
          <w:lang w:val="en-US"/>
        </w:rPr>
      </w:pPr>
      <w:r w:rsidRPr="00774C1B">
        <w:rPr>
          <w:lang w:val="en-US"/>
        </w:rPr>
        <w:t>The budget of the Protector was decreased by 5% this year</w:t>
      </w:r>
      <w:r w:rsidR="6C8D1CB5" w:rsidRPr="00774C1B">
        <w:rPr>
          <w:lang w:val="en-US"/>
        </w:rPr>
        <w:t>.</w:t>
      </w:r>
    </w:p>
    <w:p w14:paraId="0E7DDB55" w14:textId="50E8D51D" w:rsidR="005C687A" w:rsidRPr="00774C1B" w:rsidRDefault="008F56B3" w:rsidP="0051016A">
      <w:pPr>
        <w:jc w:val="both"/>
        <w:rPr>
          <w:lang w:val="en-US"/>
        </w:rPr>
      </w:pPr>
      <w:r w:rsidRPr="00774C1B">
        <w:rPr>
          <w:lang w:val="en-US"/>
        </w:rPr>
        <w:t>International organizations (EC</w:t>
      </w:r>
      <w:r w:rsidR="005C687A" w:rsidRPr="00774C1B">
        <w:rPr>
          <w:lang w:val="en-US"/>
        </w:rPr>
        <w:t>, SCA)</w:t>
      </w:r>
      <w:r w:rsidRPr="00774C1B">
        <w:rPr>
          <w:lang w:val="en-US"/>
        </w:rPr>
        <w:t xml:space="preserve"> unanimously agree</w:t>
      </w:r>
      <w:r w:rsidR="0051016A" w:rsidRPr="00774C1B">
        <w:rPr>
          <w:lang w:val="en-US"/>
        </w:rPr>
        <w:t xml:space="preserve"> that the allocated financial means are not sufficient for the work of the Protector. SCA points out this is of</w:t>
      </w:r>
      <w:r w:rsidR="0075541F">
        <w:rPr>
          <w:lang w:val="en-US"/>
        </w:rPr>
        <w:t xml:space="preserve"> a</w:t>
      </w:r>
      <w:r w:rsidR="0051016A" w:rsidRPr="00774C1B">
        <w:rPr>
          <w:lang w:val="en-US"/>
        </w:rPr>
        <w:t xml:space="preserve"> great importance for independence of this institution so that it could independently determine its activities and priorities</w:t>
      </w:r>
      <w:r w:rsidR="005C687A" w:rsidRPr="00774C1B">
        <w:rPr>
          <w:rStyle w:val="FootnoteReference"/>
          <w:lang w:val="en-US"/>
        </w:rPr>
        <w:footnoteReference w:id="99"/>
      </w:r>
      <w:r w:rsidR="0051016A" w:rsidRPr="00774C1B">
        <w:rPr>
          <w:lang w:val="en-US"/>
        </w:rPr>
        <w:t xml:space="preserve">. The process of public procurement requires an approval </w:t>
      </w:r>
      <w:r w:rsidR="00C83A84" w:rsidRPr="00774C1B">
        <w:rPr>
          <w:lang w:val="en-US"/>
        </w:rPr>
        <w:t>issued</w:t>
      </w:r>
      <w:r w:rsidR="0051016A" w:rsidRPr="00774C1B">
        <w:rPr>
          <w:lang w:val="en-US"/>
        </w:rPr>
        <w:t xml:space="preserve"> by the Ministry of Finance every year, which is the reason behind SCA’s concern, since it could limit Protector’s ability to </w:t>
      </w:r>
      <w:r w:rsidR="0012682B" w:rsidRPr="00774C1B">
        <w:rPr>
          <w:lang w:val="en-US"/>
        </w:rPr>
        <w:t>direct its budget into the crucial segments for an efficient functioning</w:t>
      </w:r>
      <w:r w:rsidR="005C687A" w:rsidRPr="00774C1B">
        <w:rPr>
          <w:lang w:val="en-US"/>
        </w:rPr>
        <w:t>.</w:t>
      </w:r>
    </w:p>
    <w:p w14:paraId="0D541636" w14:textId="41F478CE" w:rsidR="005C687A" w:rsidRPr="00774C1B" w:rsidRDefault="00F676D0" w:rsidP="005C687A">
      <w:pPr>
        <w:jc w:val="both"/>
        <w:rPr>
          <w:lang w:val="en-US"/>
        </w:rPr>
      </w:pPr>
      <w:r w:rsidRPr="00774C1B">
        <w:rPr>
          <w:lang w:val="en-US"/>
        </w:rPr>
        <w:t xml:space="preserve">In its reports on its work, the </w:t>
      </w:r>
      <w:r w:rsidR="00BA0D49" w:rsidRPr="00774C1B">
        <w:rPr>
          <w:lang w:val="en-US"/>
        </w:rPr>
        <w:t>Protector</w:t>
      </w:r>
      <w:r w:rsidRPr="00774C1B">
        <w:rPr>
          <w:lang w:val="en-US"/>
        </w:rPr>
        <w:t xml:space="preserve"> mentions the lack of financial means, but also the manner in which they are spent. In the past three years, around 170,000 euro were not spent, because the spending is strictly purpose-specific.</w:t>
      </w:r>
    </w:p>
    <w:p w14:paraId="6DE4D049" w14:textId="1A58EE83" w:rsidR="005C687A" w:rsidRPr="00774C1B" w:rsidRDefault="005C687A" w:rsidP="005C687A">
      <w:pPr>
        <w:jc w:val="both"/>
        <w:rPr>
          <w:lang w:val="en-US"/>
        </w:rPr>
      </w:pPr>
      <w:r w:rsidRPr="00774C1B">
        <w:rPr>
          <w:lang w:val="en-US"/>
        </w:rPr>
        <w:t>E</w:t>
      </w:r>
      <w:r w:rsidR="00F676D0" w:rsidRPr="00774C1B">
        <w:rPr>
          <w:lang w:val="en-US"/>
        </w:rPr>
        <w:t xml:space="preserve">xperts believe the </w:t>
      </w:r>
      <w:r w:rsidR="00BA0D49" w:rsidRPr="00774C1B">
        <w:rPr>
          <w:lang w:val="en-US"/>
        </w:rPr>
        <w:t>Protector</w:t>
      </w:r>
      <w:r w:rsidR="00F676D0" w:rsidRPr="00774C1B">
        <w:rPr>
          <w:lang w:val="en-US"/>
        </w:rPr>
        <w:t xml:space="preserve"> should act more proactively and act ex officio. </w:t>
      </w:r>
      <w:r w:rsidR="00F32575" w:rsidRPr="00774C1B">
        <w:rPr>
          <w:lang w:val="en-US"/>
        </w:rPr>
        <w:t xml:space="preserve">Last year, there were </w:t>
      </w:r>
      <w:r w:rsidRPr="00774C1B">
        <w:rPr>
          <w:lang w:val="en-US"/>
        </w:rPr>
        <w:t xml:space="preserve">907 </w:t>
      </w:r>
      <w:r w:rsidR="00F32575" w:rsidRPr="00774C1B">
        <w:rPr>
          <w:lang w:val="en-US"/>
        </w:rPr>
        <w:t xml:space="preserve">complaints related to its work </w:t>
      </w:r>
      <w:r w:rsidRPr="00774C1B">
        <w:rPr>
          <w:lang w:val="en-US"/>
        </w:rPr>
        <w:t xml:space="preserve">(894 </w:t>
      </w:r>
      <w:r w:rsidR="00F32575" w:rsidRPr="00774C1B">
        <w:rPr>
          <w:lang w:val="en-US"/>
        </w:rPr>
        <w:t>received in 2016</w:t>
      </w:r>
      <w:r w:rsidRPr="00774C1B">
        <w:rPr>
          <w:lang w:val="en-US"/>
        </w:rPr>
        <w:t xml:space="preserve">, 13 </w:t>
      </w:r>
      <w:r w:rsidR="00F32575" w:rsidRPr="00774C1B">
        <w:rPr>
          <w:lang w:val="en-US"/>
        </w:rPr>
        <w:t>were transferred from</w:t>
      </w:r>
      <w:r w:rsidRPr="00774C1B">
        <w:rPr>
          <w:lang w:val="en-US"/>
        </w:rPr>
        <w:t xml:space="preserve"> 2015), </w:t>
      </w:r>
      <w:r w:rsidR="00F32575" w:rsidRPr="00774C1B">
        <w:rPr>
          <w:lang w:val="en-US"/>
        </w:rPr>
        <w:t xml:space="preserve">of which only </w:t>
      </w:r>
      <w:r w:rsidRPr="00774C1B">
        <w:rPr>
          <w:lang w:val="en-US"/>
        </w:rPr>
        <w:t>7% (62)</w:t>
      </w:r>
      <w:r w:rsidR="00F32575" w:rsidRPr="00774C1B">
        <w:rPr>
          <w:lang w:val="en-US"/>
        </w:rPr>
        <w:t xml:space="preserve"> of cases were instituted in 2016 on the office’s own initiative. In 2015, the</w:t>
      </w:r>
      <w:r w:rsidRPr="00774C1B">
        <w:rPr>
          <w:lang w:val="en-US"/>
        </w:rPr>
        <w:t xml:space="preserve"> </w:t>
      </w:r>
      <w:r w:rsidR="00BA0D49" w:rsidRPr="00774C1B">
        <w:rPr>
          <w:lang w:val="en-US"/>
        </w:rPr>
        <w:t>Protector</w:t>
      </w:r>
      <w:r w:rsidR="00F32575" w:rsidRPr="00774C1B">
        <w:rPr>
          <w:lang w:val="en-US"/>
        </w:rPr>
        <w:t xml:space="preserve"> instituted 30 cases on its own initiative and in 2014 ten</w:t>
      </w:r>
      <w:r w:rsidRPr="00774C1B">
        <w:rPr>
          <w:rStyle w:val="FootnoteReference"/>
          <w:lang w:val="en-US"/>
        </w:rPr>
        <w:footnoteReference w:id="100"/>
      </w:r>
      <w:r w:rsidRPr="00774C1B">
        <w:rPr>
          <w:lang w:val="en-US"/>
        </w:rPr>
        <w:t>.</w:t>
      </w:r>
    </w:p>
    <w:p w14:paraId="7E1762F9" w14:textId="5C6881F4" w:rsidR="005C687A" w:rsidRPr="00774C1B" w:rsidRDefault="00F32575" w:rsidP="7B7D1F2F">
      <w:pPr>
        <w:jc w:val="both"/>
        <w:rPr>
          <w:lang w:val="en-US"/>
        </w:rPr>
      </w:pPr>
      <w:r w:rsidRPr="00774C1B">
        <w:rPr>
          <w:lang w:val="en-US"/>
        </w:rPr>
        <w:t xml:space="preserve">Most of the cases at the </w:t>
      </w:r>
      <w:r w:rsidRPr="00774C1B">
        <w:rPr>
          <w:b/>
          <w:bCs/>
          <w:lang w:val="en-US"/>
        </w:rPr>
        <w:t>Constitutional Court of Montenegro</w:t>
      </w:r>
      <w:r w:rsidR="005C687A" w:rsidRPr="00774C1B">
        <w:rPr>
          <w:lang w:val="en-US"/>
        </w:rPr>
        <w:t xml:space="preserve"> </w:t>
      </w:r>
      <w:r w:rsidRPr="00774C1B">
        <w:rPr>
          <w:lang w:val="en-US"/>
        </w:rPr>
        <w:t>are cases based on constitutional complaints</w:t>
      </w:r>
      <w:r w:rsidR="005C687A" w:rsidRPr="00774C1B">
        <w:rPr>
          <w:lang w:val="en-US"/>
        </w:rPr>
        <w:t xml:space="preserve"> (</w:t>
      </w:r>
      <w:r w:rsidRPr="00774C1B">
        <w:rPr>
          <w:lang w:val="en-US"/>
        </w:rPr>
        <w:t>around 90% in 2016</w:t>
      </w:r>
      <w:r w:rsidR="005C687A" w:rsidRPr="00774C1B">
        <w:rPr>
          <w:lang w:val="en-US"/>
        </w:rPr>
        <w:t>).</w:t>
      </w:r>
      <w:r w:rsidRPr="00774C1B">
        <w:rPr>
          <w:lang w:val="en-US"/>
        </w:rPr>
        <w:t xml:space="preserve"> According to a report on the work of the Constitutional Court, </w:t>
      </w:r>
      <w:r w:rsidR="00233F97" w:rsidRPr="00774C1B">
        <w:rPr>
          <w:lang w:val="en-US"/>
        </w:rPr>
        <w:t>the average monthly influx of new constitutional complaints is between 50 and</w:t>
      </w:r>
      <w:r w:rsidR="005C687A" w:rsidRPr="00774C1B">
        <w:rPr>
          <w:lang w:val="en-US"/>
        </w:rPr>
        <w:t xml:space="preserve"> 90</w:t>
      </w:r>
      <w:r w:rsidR="005C687A" w:rsidRPr="00774C1B">
        <w:rPr>
          <w:rStyle w:val="FootnoteReference"/>
          <w:lang w:val="en-US"/>
        </w:rPr>
        <w:footnoteReference w:id="101"/>
      </w:r>
      <w:r w:rsidR="005C687A" w:rsidRPr="00774C1B">
        <w:rPr>
          <w:lang w:val="en-US"/>
        </w:rPr>
        <w:t xml:space="preserve">. </w:t>
      </w:r>
    </w:p>
    <w:p w14:paraId="623CDE5F" w14:textId="36007D9B" w:rsidR="005C687A" w:rsidRPr="00774C1B" w:rsidRDefault="00483216" w:rsidP="34970604">
      <w:pPr>
        <w:jc w:val="both"/>
        <w:rPr>
          <w:lang w:val="en-US"/>
        </w:rPr>
      </w:pPr>
      <w:r w:rsidRPr="00774C1B">
        <w:rPr>
          <w:lang w:val="en-US"/>
        </w:rPr>
        <w:t>The Constitutional Court points out that the high number of constitutional complaints is, to a great extent, the result of the opinion of complainants that a negative outcome of a procedure at competent courts is the result of violation of their right to a fair trial</w:t>
      </w:r>
      <w:r w:rsidRPr="00774C1B">
        <w:rPr>
          <w:rFonts w:ascii="Calibri" w:eastAsia="Calibri" w:hAnsi="Calibri" w:cs="Calibri"/>
          <w:lang w:val="en-US"/>
        </w:rPr>
        <w:t xml:space="preserve"> or some other right guaranteed in the Constitution</w:t>
      </w:r>
      <w:r w:rsidR="005C687A" w:rsidRPr="00774C1B">
        <w:rPr>
          <w:rStyle w:val="FootnoteReference"/>
          <w:rFonts w:ascii="Calibri" w:eastAsia="Calibri" w:hAnsi="Calibri" w:cs="Calibri"/>
          <w:lang w:val="en-US"/>
        </w:rPr>
        <w:footnoteReference w:id="102"/>
      </w:r>
      <w:r w:rsidR="005C687A" w:rsidRPr="00774C1B">
        <w:rPr>
          <w:rFonts w:ascii="Calibri" w:eastAsia="Calibri" w:hAnsi="Calibri" w:cs="Calibri"/>
          <w:lang w:val="en-US"/>
        </w:rPr>
        <w:t>.</w:t>
      </w:r>
    </w:p>
    <w:p w14:paraId="542BBC5A" w14:textId="5FDEF435" w:rsidR="005C687A" w:rsidRPr="00774C1B" w:rsidRDefault="00483216" w:rsidP="00483216">
      <w:pPr>
        <w:jc w:val="both"/>
        <w:rPr>
          <w:lang w:val="en-US"/>
        </w:rPr>
      </w:pPr>
      <w:r w:rsidRPr="00774C1B">
        <w:rPr>
          <w:lang w:val="en-US"/>
        </w:rPr>
        <w:t xml:space="preserve">From 2011 to the end of 2016, the </w:t>
      </w:r>
      <w:r w:rsidR="005C687A" w:rsidRPr="00774C1B">
        <w:rPr>
          <w:lang w:val="en-US"/>
        </w:rPr>
        <w:t>E</w:t>
      </w:r>
      <w:r w:rsidR="00F676D0" w:rsidRPr="00774C1B">
        <w:rPr>
          <w:lang w:val="en-US"/>
        </w:rPr>
        <w:t>uropean Court of Human Rights</w:t>
      </w:r>
      <w:r w:rsidR="005C687A" w:rsidRPr="00774C1B">
        <w:rPr>
          <w:lang w:val="en-US"/>
        </w:rPr>
        <w:t xml:space="preserve"> (</w:t>
      </w:r>
      <w:r w:rsidR="00F676D0" w:rsidRPr="00774C1B">
        <w:rPr>
          <w:lang w:val="en-US"/>
        </w:rPr>
        <w:t>ECHR</w:t>
      </w:r>
      <w:r w:rsidR="005C687A" w:rsidRPr="00774C1B">
        <w:rPr>
          <w:lang w:val="en-US"/>
        </w:rPr>
        <w:t xml:space="preserve">) </w:t>
      </w:r>
      <w:r w:rsidRPr="00774C1B">
        <w:rPr>
          <w:lang w:val="en-US"/>
        </w:rPr>
        <w:t>received</w:t>
      </w:r>
      <w:r w:rsidR="005C687A" w:rsidRPr="00774C1B">
        <w:rPr>
          <w:lang w:val="en-US"/>
        </w:rPr>
        <w:t xml:space="preserve"> 1235 </w:t>
      </w:r>
      <w:r w:rsidRPr="00774C1B">
        <w:rPr>
          <w:lang w:val="en-US"/>
        </w:rPr>
        <w:t xml:space="preserve">petitions against Montenegro. According to information from July 2017, </w:t>
      </w:r>
      <w:r w:rsidR="005C687A" w:rsidRPr="00774C1B">
        <w:rPr>
          <w:lang w:val="en-US"/>
        </w:rPr>
        <w:t>133</w:t>
      </w:r>
      <w:r w:rsidRPr="00774C1B">
        <w:rPr>
          <w:lang w:val="en-US"/>
        </w:rPr>
        <w:t xml:space="preserve"> procedures are ongoing at this court based on suspicions </w:t>
      </w:r>
      <w:r w:rsidR="00EC501F" w:rsidRPr="00774C1B">
        <w:rPr>
          <w:lang w:val="en-US"/>
        </w:rPr>
        <w:t xml:space="preserve">that one of human rights has been violated. Montenegro has lost 28 lawsuits so far and paid out almost </w:t>
      </w:r>
      <w:r w:rsidR="005C687A" w:rsidRPr="00774C1B">
        <w:rPr>
          <w:lang w:val="en-US"/>
        </w:rPr>
        <w:t>800</w:t>
      </w:r>
      <w:r w:rsidR="00EC501F" w:rsidRPr="00774C1B">
        <w:rPr>
          <w:lang w:val="en-US"/>
        </w:rPr>
        <w:t>,000 euro, as stipulated by ECHR’s judgments and settlements</w:t>
      </w:r>
      <w:r w:rsidR="005C687A" w:rsidRPr="00774C1B">
        <w:rPr>
          <w:rStyle w:val="FootnoteReference"/>
          <w:lang w:val="en-US"/>
        </w:rPr>
        <w:footnoteReference w:id="103"/>
      </w:r>
      <w:r w:rsidR="005C687A" w:rsidRPr="00774C1B">
        <w:rPr>
          <w:lang w:val="en-US"/>
        </w:rPr>
        <w:t>.</w:t>
      </w:r>
    </w:p>
    <w:p w14:paraId="2CE59A5E" w14:textId="4ED006C7" w:rsidR="005C687A" w:rsidRPr="00774C1B" w:rsidRDefault="00EC501F" w:rsidP="34970604">
      <w:pPr>
        <w:jc w:val="both"/>
        <w:rPr>
          <w:lang w:val="en-US"/>
        </w:rPr>
      </w:pPr>
      <w:r w:rsidRPr="00774C1B">
        <w:rPr>
          <w:lang w:val="en-US"/>
        </w:rPr>
        <w:lastRenderedPageBreak/>
        <w:t>In its last report, the Constitutional Court states that “cooperation with the Montenegrin judge at the European Court of Human Rights should be intensified for the purpose of the continuous learning about the attitudes and practices of this court</w:t>
      </w:r>
      <w:r w:rsidR="34970604" w:rsidRPr="00774C1B">
        <w:rPr>
          <w:lang w:val="en-US"/>
        </w:rPr>
        <w:t>“.</w:t>
      </w:r>
    </w:p>
    <w:p w14:paraId="7F5FE189" w14:textId="52D93471" w:rsidR="005C687A" w:rsidRPr="00774C1B" w:rsidRDefault="00BA0D49" w:rsidP="6C8D1CB5">
      <w:pPr>
        <w:jc w:val="both"/>
        <w:rPr>
          <w:b/>
          <w:bCs/>
          <w:sz w:val="26"/>
          <w:szCs w:val="26"/>
          <w:lang w:val="en-US"/>
        </w:rPr>
      </w:pPr>
      <w:r w:rsidRPr="00774C1B">
        <w:rPr>
          <w:b/>
          <w:bCs/>
          <w:sz w:val="26"/>
          <w:szCs w:val="26"/>
          <w:lang w:val="en-US"/>
        </w:rPr>
        <w:t xml:space="preserve">Protection of </w:t>
      </w:r>
      <w:r w:rsidR="009E7D29" w:rsidRPr="00774C1B">
        <w:rPr>
          <w:b/>
          <w:bCs/>
          <w:sz w:val="26"/>
          <w:szCs w:val="26"/>
          <w:lang w:val="en-US"/>
        </w:rPr>
        <w:t>human rights</w:t>
      </w:r>
      <w:r w:rsidR="6C8D1CB5" w:rsidRPr="00774C1B">
        <w:rPr>
          <w:b/>
          <w:bCs/>
          <w:sz w:val="26"/>
          <w:szCs w:val="26"/>
          <w:lang w:val="en-US"/>
        </w:rPr>
        <w:t xml:space="preserve"> </w:t>
      </w:r>
      <w:r w:rsidRPr="00774C1B">
        <w:rPr>
          <w:b/>
          <w:bCs/>
          <w:sz w:val="26"/>
          <w:szCs w:val="26"/>
          <w:lang w:val="en-US"/>
        </w:rPr>
        <w:t>in practice</w:t>
      </w:r>
    </w:p>
    <w:p w14:paraId="1C5C395C" w14:textId="3357F021" w:rsidR="005C687A" w:rsidRPr="00774C1B" w:rsidRDefault="00F676D0" w:rsidP="7B7D1F2F">
      <w:pPr>
        <w:jc w:val="both"/>
        <w:rPr>
          <w:highlight w:val="cyan"/>
          <w:lang w:val="en-US"/>
        </w:rPr>
      </w:pPr>
      <w:r w:rsidRPr="00774C1B">
        <w:rPr>
          <w:lang w:val="en-US"/>
        </w:rPr>
        <w:t xml:space="preserve">Even though there is no systemic violation of </w:t>
      </w:r>
      <w:r w:rsidR="009E7D29" w:rsidRPr="00774C1B">
        <w:rPr>
          <w:lang w:val="en-US"/>
        </w:rPr>
        <w:t>human rights</w:t>
      </w:r>
      <w:r w:rsidR="0075541F">
        <w:rPr>
          <w:lang w:val="en-US"/>
        </w:rPr>
        <w:t xml:space="preserve"> in Montenegro</w:t>
      </w:r>
      <w:r w:rsidR="7B7D1F2F" w:rsidRPr="00774C1B">
        <w:rPr>
          <w:lang w:val="en-US"/>
        </w:rPr>
        <w:t>,</w:t>
      </w:r>
      <w:r w:rsidRPr="00774C1B">
        <w:rPr>
          <w:lang w:val="en-US"/>
        </w:rPr>
        <w:t xml:space="preserve"> experts assess that the level of protection and promotion is still not at a satisfactory level. Although certain progress has been made, our experts believe that the most vulnerable parts of the society</w:t>
      </w:r>
      <w:r w:rsidR="7B7D1F2F" w:rsidRPr="00774C1B">
        <w:rPr>
          <w:lang w:val="en-US"/>
        </w:rPr>
        <w:t xml:space="preserve"> </w:t>
      </w:r>
      <w:r w:rsidRPr="00774C1B">
        <w:rPr>
          <w:lang w:val="en-US"/>
        </w:rPr>
        <w:t>are still the Roma minority, LGBTI population, persons with disabilities</w:t>
      </w:r>
      <w:r w:rsidR="7B7D1F2F" w:rsidRPr="00774C1B">
        <w:rPr>
          <w:lang w:val="en-US"/>
        </w:rPr>
        <w:t>...</w:t>
      </w:r>
    </w:p>
    <w:p w14:paraId="19114A2D" w14:textId="1C3734CE" w:rsidR="005C687A" w:rsidRPr="00774C1B" w:rsidRDefault="7B7D1F2F" w:rsidP="7B7D1F2F">
      <w:pPr>
        <w:jc w:val="both"/>
        <w:rPr>
          <w:lang w:val="en-US"/>
        </w:rPr>
      </w:pPr>
      <w:r w:rsidRPr="00774C1B">
        <w:rPr>
          <w:lang w:val="en-US"/>
        </w:rPr>
        <w:t>E</w:t>
      </w:r>
      <w:r w:rsidR="00F676D0" w:rsidRPr="00774C1B">
        <w:rPr>
          <w:lang w:val="en-US"/>
        </w:rPr>
        <w:t xml:space="preserve">xperts believe that the key problem is the passivity of </w:t>
      </w:r>
      <w:r w:rsidR="00C83A84">
        <w:rPr>
          <w:lang w:val="en-US"/>
        </w:rPr>
        <w:t>relevant</w:t>
      </w:r>
      <w:r w:rsidR="00F676D0" w:rsidRPr="00774C1B">
        <w:rPr>
          <w:lang w:val="en-US"/>
        </w:rPr>
        <w:t xml:space="preserve"> institutions and that the small number of processed cases related to violation of human rights is worrying</w:t>
      </w:r>
      <w:r w:rsidRPr="00774C1B">
        <w:rPr>
          <w:lang w:val="en-US"/>
        </w:rPr>
        <w:t>.</w:t>
      </w:r>
    </w:p>
    <w:p w14:paraId="47576C53" w14:textId="722ADEDD" w:rsidR="005C687A" w:rsidRPr="00774C1B" w:rsidRDefault="6C8D1CB5" w:rsidP="6C8D1CB5">
      <w:pPr>
        <w:jc w:val="both"/>
        <w:rPr>
          <w:i/>
          <w:iCs/>
          <w:lang w:val="en-US"/>
        </w:rPr>
      </w:pPr>
      <w:r w:rsidRPr="00774C1B">
        <w:rPr>
          <w:i/>
          <w:iCs/>
          <w:lang w:val="en-US"/>
        </w:rPr>
        <w:t>E</w:t>
      </w:r>
      <w:r w:rsidR="00F676D0" w:rsidRPr="00774C1B">
        <w:rPr>
          <w:i/>
          <w:iCs/>
          <w:lang w:val="en-US"/>
        </w:rPr>
        <w:t>xperts have graded this segment with the average grade of</w:t>
      </w:r>
      <w:r w:rsidR="00B1674A">
        <w:rPr>
          <w:i/>
          <w:iCs/>
          <w:lang w:val="en-US"/>
        </w:rPr>
        <w:t xml:space="preserve"> 2.38</w:t>
      </w:r>
      <w:r w:rsidRPr="00774C1B">
        <w:rPr>
          <w:i/>
          <w:iCs/>
          <w:lang w:val="en-US"/>
        </w:rPr>
        <w:t xml:space="preserve">. </w:t>
      </w:r>
    </w:p>
    <w:p w14:paraId="7FE38D08" w14:textId="0F5B8546" w:rsidR="005C687A" w:rsidRPr="00774C1B" w:rsidRDefault="009E7D29" w:rsidP="5ED660A2">
      <w:pPr>
        <w:jc w:val="both"/>
        <w:rPr>
          <w:b/>
          <w:bCs/>
          <w:sz w:val="24"/>
          <w:szCs w:val="24"/>
          <w:lang w:val="en-US"/>
        </w:rPr>
      </w:pPr>
      <w:r w:rsidRPr="00774C1B">
        <w:rPr>
          <w:b/>
          <w:bCs/>
          <w:sz w:val="24"/>
          <w:szCs w:val="24"/>
          <w:lang w:val="en-US"/>
        </w:rPr>
        <w:t>Human rights</w:t>
      </w:r>
      <w:r w:rsidR="5ED660A2" w:rsidRPr="00774C1B">
        <w:rPr>
          <w:b/>
          <w:bCs/>
          <w:sz w:val="24"/>
          <w:szCs w:val="24"/>
          <w:lang w:val="en-US"/>
        </w:rPr>
        <w:t xml:space="preserve"> </w:t>
      </w:r>
      <w:r w:rsidR="00BA0D49" w:rsidRPr="00774C1B">
        <w:rPr>
          <w:b/>
          <w:bCs/>
          <w:sz w:val="24"/>
          <w:szCs w:val="24"/>
          <w:lang w:val="en-US"/>
        </w:rPr>
        <w:t>in prisons</w:t>
      </w:r>
    </w:p>
    <w:p w14:paraId="57A666CA" w14:textId="1E6573E8" w:rsidR="005C687A" w:rsidRPr="00774C1B" w:rsidRDefault="00D72364" w:rsidP="5ED660A2">
      <w:pPr>
        <w:jc w:val="both"/>
        <w:rPr>
          <w:lang w:val="en-US"/>
        </w:rPr>
      </w:pPr>
      <w:r w:rsidRPr="00774C1B">
        <w:rPr>
          <w:lang w:val="en-US"/>
        </w:rPr>
        <w:t xml:space="preserve">In spite of certain progress made in the past years in the prison system, the main challenges remain the improvement of material conditions in prisons, healthcare and security. </w:t>
      </w:r>
      <w:r w:rsidR="00E24392" w:rsidRPr="00774C1B">
        <w:rPr>
          <w:i/>
          <w:iCs/>
          <w:lang w:val="en-US"/>
        </w:rPr>
        <w:t>Experts have graded this segment with the average grade of</w:t>
      </w:r>
      <w:r w:rsidR="5ED660A2" w:rsidRPr="00774C1B">
        <w:rPr>
          <w:i/>
          <w:iCs/>
          <w:lang w:val="en-US"/>
        </w:rPr>
        <w:t xml:space="preserve"> 2.5.</w:t>
      </w:r>
    </w:p>
    <w:p w14:paraId="25C22907" w14:textId="19B54268" w:rsidR="005C687A" w:rsidRPr="00774C1B" w:rsidRDefault="00D72364" w:rsidP="5ED660A2">
      <w:pPr>
        <w:jc w:val="both"/>
        <w:rPr>
          <w:lang w:val="en-US"/>
        </w:rPr>
      </w:pPr>
      <w:r w:rsidRPr="00774C1B">
        <w:rPr>
          <w:lang w:val="en-US"/>
        </w:rPr>
        <w:t>The latest data show that Montenegro has one of the largest prison populations in the region</w:t>
      </w:r>
      <w:r w:rsidR="005C687A" w:rsidRPr="00774C1B">
        <w:rPr>
          <w:lang w:val="en-US"/>
        </w:rPr>
        <w:t xml:space="preserve"> (</w:t>
      </w:r>
      <w:r w:rsidRPr="00774C1B">
        <w:rPr>
          <w:lang w:val="en-US"/>
        </w:rPr>
        <w:t xml:space="preserve">almost </w:t>
      </w:r>
      <w:r w:rsidR="005C687A" w:rsidRPr="00774C1B">
        <w:rPr>
          <w:lang w:val="en-US"/>
        </w:rPr>
        <w:t xml:space="preserve">1090 </w:t>
      </w:r>
      <w:r w:rsidRPr="00774C1B">
        <w:rPr>
          <w:lang w:val="en-US"/>
        </w:rPr>
        <w:t xml:space="preserve">prisoners per </w:t>
      </w:r>
      <w:r w:rsidR="005C687A" w:rsidRPr="00774C1B">
        <w:rPr>
          <w:lang w:val="en-US"/>
        </w:rPr>
        <w:t>620</w:t>
      </w:r>
      <w:r w:rsidRPr="00774C1B">
        <w:rPr>
          <w:lang w:val="en-US"/>
        </w:rPr>
        <w:t>.000 citizens</w:t>
      </w:r>
      <w:r w:rsidR="005C687A" w:rsidRPr="00774C1B">
        <w:rPr>
          <w:lang w:val="en-US"/>
        </w:rPr>
        <w:t>)</w:t>
      </w:r>
      <w:r w:rsidR="005C687A" w:rsidRPr="00774C1B">
        <w:rPr>
          <w:rStyle w:val="FootnoteReference"/>
          <w:lang w:val="en-US"/>
        </w:rPr>
        <w:footnoteReference w:id="104"/>
      </w:r>
      <w:r w:rsidR="005C687A" w:rsidRPr="00774C1B">
        <w:rPr>
          <w:lang w:val="en-US"/>
        </w:rPr>
        <w:t xml:space="preserve">.  </w:t>
      </w:r>
    </w:p>
    <w:p w14:paraId="24ACBCA0" w14:textId="1E7205B0" w:rsidR="005C687A" w:rsidRPr="00774C1B" w:rsidRDefault="00D72364" w:rsidP="6C8D1CB5">
      <w:pPr>
        <w:jc w:val="both"/>
        <w:rPr>
          <w:lang w:val="en-US"/>
        </w:rPr>
      </w:pPr>
      <w:r w:rsidRPr="00774C1B">
        <w:rPr>
          <w:lang w:val="en-US"/>
        </w:rPr>
        <w:t>The Strategy for Execution of Criminal Sanctions 2017-2021 was adopted in December last year</w:t>
      </w:r>
      <w:r w:rsidR="6C8D1CB5" w:rsidRPr="00774C1B">
        <w:rPr>
          <w:lang w:val="en-US"/>
        </w:rPr>
        <w:t>.</w:t>
      </w:r>
      <w:r w:rsidRPr="00774C1B">
        <w:rPr>
          <w:lang w:val="en-US"/>
        </w:rPr>
        <w:t xml:space="preserve"> The main goals of the Strategy are the strengthening of prevention and protection from abuse and </w:t>
      </w:r>
      <w:r w:rsidR="00B2696C" w:rsidRPr="00774C1B">
        <w:rPr>
          <w:lang w:val="en-US"/>
        </w:rPr>
        <w:t xml:space="preserve">observance of </w:t>
      </w:r>
      <w:r w:rsidR="009E7D29" w:rsidRPr="00774C1B">
        <w:rPr>
          <w:lang w:val="en-US"/>
        </w:rPr>
        <w:t>human rights</w:t>
      </w:r>
      <w:r w:rsidR="00B2696C" w:rsidRPr="00774C1B">
        <w:rPr>
          <w:lang w:val="en-US"/>
        </w:rPr>
        <w:t xml:space="preserve"> and the strengthening of institutional capacities</w:t>
      </w:r>
      <w:r w:rsidR="6C8D1CB5" w:rsidRPr="00774C1B">
        <w:rPr>
          <w:lang w:val="en-US"/>
        </w:rPr>
        <w:t>.</w:t>
      </w:r>
    </w:p>
    <w:p w14:paraId="11CCF9C1" w14:textId="4C9AFEC7" w:rsidR="005C687A" w:rsidRPr="00774C1B" w:rsidRDefault="001C69CA" w:rsidP="6C8D1CB5">
      <w:pPr>
        <w:jc w:val="both"/>
        <w:rPr>
          <w:sz w:val="23"/>
          <w:szCs w:val="23"/>
          <w:lang w:val="en-US"/>
        </w:rPr>
      </w:pPr>
      <w:r w:rsidRPr="00774C1B">
        <w:rPr>
          <w:lang w:val="en-US"/>
        </w:rPr>
        <w:t>Last year, detainees complained three times more often of the work of the</w:t>
      </w:r>
      <w:r w:rsidR="005C687A" w:rsidRPr="00774C1B">
        <w:rPr>
          <w:lang w:val="en-US"/>
        </w:rPr>
        <w:t xml:space="preserve"> </w:t>
      </w:r>
      <w:r w:rsidR="00E77BF2" w:rsidRPr="00774C1B">
        <w:rPr>
          <w:lang w:val="en-US"/>
        </w:rPr>
        <w:t>Institution for Execution of Criminal Sanctions</w:t>
      </w:r>
      <w:r w:rsidR="005C687A" w:rsidRPr="00774C1B">
        <w:rPr>
          <w:lang w:val="en-US"/>
        </w:rPr>
        <w:t>.</w:t>
      </w:r>
      <w:r w:rsidRPr="00774C1B">
        <w:rPr>
          <w:lang w:val="en-US"/>
        </w:rPr>
        <w:t xml:space="preserve"> However, most complaints (29) pertain to the right to healthcare</w:t>
      </w:r>
      <w:r w:rsidR="005C687A" w:rsidRPr="00774C1B">
        <w:rPr>
          <w:rStyle w:val="FootnoteReference"/>
          <w:sz w:val="23"/>
          <w:szCs w:val="23"/>
          <w:lang w:val="en-US"/>
        </w:rPr>
        <w:footnoteReference w:id="105"/>
      </w:r>
      <w:r w:rsidR="005C687A" w:rsidRPr="00774C1B">
        <w:rPr>
          <w:sz w:val="23"/>
          <w:szCs w:val="23"/>
          <w:lang w:val="en-US"/>
        </w:rPr>
        <w:t xml:space="preserve">. </w:t>
      </w:r>
    </w:p>
    <w:p w14:paraId="7F961A5B" w14:textId="6971BC42" w:rsidR="005C687A" w:rsidRPr="00774C1B" w:rsidRDefault="001C69CA" w:rsidP="6C8D1CB5">
      <w:pPr>
        <w:jc w:val="both"/>
        <w:rPr>
          <w:sz w:val="23"/>
          <w:szCs w:val="23"/>
          <w:lang w:val="en-US"/>
        </w:rPr>
      </w:pPr>
      <w:r w:rsidRPr="00774C1B">
        <w:rPr>
          <w:lang w:val="en-US"/>
        </w:rPr>
        <w:t>The</w:t>
      </w:r>
      <w:r w:rsidR="005C687A" w:rsidRPr="00774C1B">
        <w:rPr>
          <w:lang w:val="en-US"/>
        </w:rPr>
        <w:t xml:space="preserve"> </w:t>
      </w:r>
      <w:r w:rsidR="00BA0D49" w:rsidRPr="00774C1B">
        <w:rPr>
          <w:lang w:val="en-US"/>
        </w:rPr>
        <w:t>Protector</w:t>
      </w:r>
      <w:r w:rsidRPr="00774C1B">
        <w:rPr>
          <w:lang w:val="en-US"/>
        </w:rPr>
        <w:t xml:space="preserve"> claims that a higher number of complaints is not an indicator of poo</w:t>
      </w:r>
      <w:r w:rsidR="00C467D0">
        <w:rPr>
          <w:lang w:val="en-US"/>
        </w:rPr>
        <w:t>rer management and work, but an</w:t>
      </w:r>
      <w:r w:rsidRPr="00774C1B">
        <w:rPr>
          <w:lang w:val="en-US"/>
        </w:rPr>
        <w:t xml:space="preserve"> increased awareness of prisoners of their rights and stronger trust in the institution of </w:t>
      </w:r>
      <w:r w:rsidR="00BA0D49" w:rsidRPr="00774C1B">
        <w:rPr>
          <w:lang w:val="en-US"/>
        </w:rPr>
        <w:t>Protector</w:t>
      </w:r>
      <w:r w:rsidR="005C687A" w:rsidRPr="00774C1B">
        <w:rPr>
          <w:rStyle w:val="FootnoteReference"/>
          <w:lang w:val="en-US"/>
        </w:rPr>
        <w:footnoteReference w:id="106"/>
      </w:r>
      <w:r w:rsidR="005C687A" w:rsidRPr="00774C1B">
        <w:rPr>
          <w:lang w:val="en-US"/>
        </w:rPr>
        <w:t xml:space="preserve">. </w:t>
      </w:r>
      <w:r w:rsidRPr="00774C1B">
        <w:rPr>
          <w:lang w:val="en-US"/>
        </w:rPr>
        <w:t>Five persons complained of the work of Police Department, and one procedure based on the office's own initiative was instituted i</w:t>
      </w:r>
      <w:r w:rsidR="00F03ADE" w:rsidRPr="00774C1B">
        <w:rPr>
          <w:lang w:val="en-US"/>
        </w:rPr>
        <w:t>n relation to the work of High</w:t>
      </w:r>
      <w:r w:rsidRPr="00774C1B">
        <w:rPr>
          <w:lang w:val="en-US"/>
        </w:rPr>
        <w:t xml:space="preserve"> Public Prosecutor's Office</w:t>
      </w:r>
      <w:r w:rsidRPr="00774C1B">
        <w:rPr>
          <w:sz w:val="23"/>
          <w:szCs w:val="23"/>
          <w:lang w:val="en-US"/>
        </w:rPr>
        <w:t>.</w:t>
      </w:r>
    </w:p>
    <w:p w14:paraId="3C7E0C92" w14:textId="481B9988" w:rsidR="005C687A" w:rsidRPr="00774C1B" w:rsidRDefault="00D04969" w:rsidP="6C8D1CB5">
      <w:pPr>
        <w:jc w:val="both"/>
        <w:rPr>
          <w:sz w:val="23"/>
          <w:szCs w:val="23"/>
          <w:lang w:val="en-US"/>
        </w:rPr>
      </w:pPr>
      <w:r w:rsidRPr="00774C1B">
        <w:rPr>
          <w:sz w:val="23"/>
          <w:szCs w:val="23"/>
          <w:lang w:val="en-US"/>
        </w:rPr>
        <w:t>Material conditions in prisons have been improved through minor renovations. Reconstruction of the prison in Bijelo Polje is also planned</w:t>
      </w:r>
      <w:r w:rsidR="005C687A" w:rsidRPr="00774C1B">
        <w:rPr>
          <w:rStyle w:val="FootnoteReference"/>
          <w:sz w:val="23"/>
          <w:szCs w:val="23"/>
          <w:lang w:val="en-US"/>
        </w:rPr>
        <w:footnoteReference w:id="107"/>
      </w:r>
      <w:r w:rsidR="005C687A" w:rsidRPr="00774C1B">
        <w:rPr>
          <w:sz w:val="23"/>
          <w:szCs w:val="23"/>
          <w:lang w:val="en-US"/>
        </w:rPr>
        <w:t xml:space="preserve">. </w:t>
      </w:r>
      <w:r w:rsidR="00360D45" w:rsidRPr="00774C1B">
        <w:rPr>
          <w:sz w:val="23"/>
          <w:szCs w:val="23"/>
          <w:lang w:val="en-US"/>
        </w:rPr>
        <w:t>A number of relevant stakeholders has pointed out the issue of</w:t>
      </w:r>
      <w:r w:rsidR="00C35BA8" w:rsidRPr="00774C1B">
        <w:rPr>
          <w:sz w:val="23"/>
          <w:szCs w:val="23"/>
          <w:lang w:val="en-US"/>
        </w:rPr>
        <w:t xml:space="preserve"> poor conditions in the </w:t>
      </w:r>
      <w:r w:rsidR="006961BD" w:rsidRPr="00774C1B">
        <w:rPr>
          <w:sz w:val="23"/>
          <w:szCs w:val="23"/>
          <w:lang w:val="en-US"/>
        </w:rPr>
        <w:t>detention center</w:t>
      </w:r>
      <w:r w:rsidR="00C35BA8" w:rsidRPr="00774C1B">
        <w:rPr>
          <w:sz w:val="23"/>
          <w:szCs w:val="23"/>
          <w:lang w:val="en-US"/>
        </w:rPr>
        <w:t xml:space="preserve"> of the Police Department</w:t>
      </w:r>
      <w:r w:rsidR="006961BD" w:rsidRPr="00774C1B">
        <w:rPr>
          <w:sz w:val="23"/>
          <w:szCs w:val="23"/>
          <w:lang w:val="en-US"/>
        </w:rPr>
        <w:t>.</w:t>
      </w:r>
    </w:p>
    <w:p w14:paraId="4AB50C17" w14:textId="00FB6F8C" w:rsidR="005C687A" w:rsidRPr="00774C1B" w:rsidRDefault="006961BD" w:rsidP="005C687A">
      <w:pPr>
        <w:jc w:val="both"/>
        <w:rPr>
          <w:lang w:val="en-US"/>
        </w:rPr>
      </w:pPr>
      <w:r w:rsidRPr="00774C1B">
        <w:rPr>
          <w:lang w:val="en-US"/>
        </w:rPr>
        <w:t>According to the EC and our experts, t</w:t>
      </w:r>
      <w:r w:rsidR="00C467D0">
        <w:rPr>
          <w:lang w:val="en-US"/>
        </w:rPr>
        <w:t xml:space="preserve">he quality of healthcare in </w:t>
      </w:r>
      <w:r w:rsidRPr="00774C1B">
        <w:rPr>
          <w:lang w:val="en-US"/>
        </w:rPr>
        <w:t>prison</w:t>
      </w:r>
      <w:r w:rsidR="00C467D0">
        <w:rPr>
          <w:lang w:val="en-US"/>
        </w:rPr>
        <w:t>s</w:t>
      </w:r>
      <w:r w:rsidRPr="00774C1B">
        <w:rPr>
          <w:lang w:val="en-US"/>
        </w:rPr>
        <w:t xml:space="preserve"> is generally poor.</w:t>
      </w:r>
      <w:r w:rsidR="34970604" w:rsidRPr="00774C1B">
        <w:rPr>
          <w:lang w:val="en-US"/>
        </w:rPr>
        <w:t xml:space="preserve"> </w:t>
      </w:r>
      <w:r w:rsidRPr="00774C1B">
        <w:rPr>
          <w:lang w:val="en-US"/>
        </w:rPr>
        <w:t xml:space="preserve">The </w:t>
      </w:r>
      <w:r w:rsidR="00BA0D49" w:rsidRPr="00774C1B">
        <w:rPr>
          <w:lang w:val="en-US"/>
        </w:rPr>
        <w:t>Protector</w:t>
      </w:r>
      <w:r w:rsidRPr="00774C1B">
        <w:rPr>
          <w:lang w:val="en-US"/>
        </w:rPr>
        <w:t xml:space="preserve"> concludes in its last report that detainees and prisoners of the Institution for Execution of Criminal Sanctions have an adequate access to healthcare services</w:t>
      </w:r>
      <w:r w:rsidR="000C485D" w:rsidRPr="00774C1B">
        <w:rPr>
          <w:lang w:val="en-US"/>
        </w:rPr>
        <w:t xml:space="preserve"> at the same level as other citizens.</w:t>
      </w:r>
    </w:p>
    <w:p w14:paraId="1E9D9A09" w14:textId="433BE934" w:rsidR="005C687A" w:rsidRPr="00774C1B" w:rsidRDefault="000C485D" w:rsidP="005C687A">
      <w:pPr>
        <w:jc w:val="both"/>
        <w:rPr>
          <w:lang w:val="en-US"/>
        </w:rPr>
      </w:pPr>
      <w:r w:rsidRPr="00774C1B">
        <w:rPr>
          <w:lang w:val="en-US"/>
        </w:rPr>
        <w:lastRenderedPageBreak/>
        <w:t xml:space="preserve">Security situation in prisons has </w:t>
      </w:r>
      <w:r w:rsidR="00C467D0" w:rsidRPr="00774C1B">
        <w:rPr>
          <w:lang w:val="en-US"/>
        </w:rPr>
        <w:t xml:space="preserve">lately </w:t>
      </w:r>
      <w:r w:rsidRPr="00774C1B">
        <w:rPr>
          <w:lang w:val="en-US"/>
        </w:rPr>
        <w:t>deteriorated significantly due to murders, attempted murders of prisoners, escapes, unauthorized use of drones in protected areas.</w:t>
      </w:r>
    </w:p>
    <w:p w14:paraId="1F2B1048" w14:textId="26744B50" w:rsidR="005C687A" w:rsidRPr="00774C1B" w:rsidRDefault="000C485D" w:rsidP="7B7D1F2F">
      <w:pPr>
        <w:jc w:val="both"/>
        <w:rPr>
          <w:lang w:val="en-US"/>
        </w:rPr>
      </w:pPr>
      <w:r w:rsidRPr="00774C1B">
        <w:rPr>
          <w:lang w:val="en-US"/>
        </w:rPr>
        <w:t xml:space="preserve">Another identified problem is the lack of </w:t>
      </w:r>
      <w:r w:rsidR="00C83A84" w:rsidRPr="00774C1B">
        <w:rPr>
          <w:lang w:val="en-US"/>
        </w:rPr>
        <w:t>assistance</w:t>
      </w:r>
      <w:r w:rsidRPr="00774C1B">
        <w:rPr>
          <w:lang w:val="en-US"/>
        </w:rPr>
        <w:t xml:space="preserve"> for persons who have served their sentence, which presents an obstacle in their reintegration</w:t>
      </w:r>
      <w:r w:rsidR="005C687A" w:rsidRPr="00774C1B">
        <w:rPr>
          <w:rStyle w:val="FootnoteReference"/>
          <w:lang w:val="en-US"/>
        </w:rPr>
        <w:footnoteReference w:id="108"/>
      </w:r>
      <w:r w:rsidR="005C687A" w:rsidRPr="00774C1B">
        <w:rPr>
          <w:lang w:val="en-US"/>
        </w:rPr>
        <w:t xml:space="preserve">. </w:t>
      </w:r>
      <w:r w:rsidRPr="00774C1B">
        <w:rPr>
          <w:lang w:val="en-US"/>
        </w:rPr>
        <w:t>The practice of the individual treatment at the</w:t>
      </w:r>
      <w:r w:rsidR="005C687A" w:rsidRPr="00774C1B">
        <w:rPr>
          <w:lang w:val="en-US"/>
        </w:rPr>
        <w:t xml:space="preserve"> </w:t>
      </w:r>
      <w:r w:rsidRPr="00774C1B">
        <w:rPr>
          <w:lang w:val="en-US"/>
        </w:rPr>
        <w:t xml:space="preserve">Penal and Correctional Facility </w:t>
      </w:r>
      <w:r w:rsidR="005C687A" w:rsidRPr="00774C1B">
        <w:rPr>
          <w:lang w:val="en-US"/>
        </w:rPr>
        <w:t>Podgorica</w:t>
      </w:r>
      <w:r w:rsidRPr="00774C1B">
        <w:rPr>
          <w:lang w:val="en-US"/>
        </w:rPr>
        <w:t xml:space="preserve"> is unsatisfactory, which is the reason for concern</w:t>
      </w:r>
      <w:r w:rsidR="005C687A" w:rsidRPr="00774C1B">
        <w:rPr>
          <w:rStyle w:val="FootnoteReference"/>
          <w:lang w:val="en-US"/>
        </w:rPr>
        <w:footnoteReference w:id="109"/>
      </w:r>
      <w:r w:rsidR="005C687A" w:rsidRPr="00774C1B">
        <w:rPr>
          <w:lang w:val="en-US"/>
        </w:rPr>
        <w:t>.</w:t>
      </w:r>
    </w:p>
    <w:p w14:paraId="521C58CC" w14:textId="5A775DE8" w:rsidR="005C687A" w:rsidRPr="00774C1B" w:rsidRDefault="000C485D" w:rsidP="5ED660A2">
      <w:pPr>
        <w:jc w:val="both"/>
        <w:rPr>
          <w:lang w:val="en-US"/>
        </w:rPr>
      </w:pPr>
      <w:r w:rsidRPr="00774C1B">
        <w:rPr>
          <w:lang w:val="en-US"/>
        </w:rPr>
        <w:t>The current prison system is based on the traditional approach, so the Strategy</w:t>
      </w:r>
      <w:r w:rsidR="00C467D0">
        <w:rPr>
          <w:lang w:val="en-US"/>
        </w:rPr>
        <w:t xml:space="preserve"> of the</w:t>
      </w:r>
      <w:r w:rsidRPr="00774C1B">
        <w:rPr>
          <w:lang w:val="en-US"/>
        </w:rPr>
        <w:t xml:space="preserve"> Institution for Execution of Criminal Sanctions</w:t>
      </w:r>
      <w:r w:rsidR="00A17865" w:rsidRPr="00774C1B">
        <w:rPr>
          <w:lang w:val="en-US"/>
        </w:rPr>
        <w:t xml:space="preserve"> 2017-2021 states that the </w:t>
      </w:r>
      <w:r w:rsidR="00D72364" w:rsidRPr="00774C1B">
        <w:rPr>
          <w:lang w:val="en-US"/>
        </w:rPr>
        <w:t>imprisonment</w:t>
      </w:r>
      <w:r w:rsidR="00A17865" w:rsidRPr="00774C1B">
        <w:rPr>
          <w:lang w:val="en-US"/>
        </w:rPr>
        <w:t xml:space="preserve"> approach is substituted with an approach based on treatment and rehabilitation. This is important, bearing in mind that, according to the Institution for Execution of Criminal Sanctions' data, out of </w:t>
      </w:r>
      <w:r w:rsidR="005C687A" w:rsidRPr="00774C1B">
        <w:rPr>
          <w:lang w:val="en-US"/>
        </w:rPr>
        <w:t>1758</w:t>
      </w:r>
      <w:r w:rsidR="00A17865" w:rsidRPr="00774C1B">
        <w:rPr>
          <w:lang w:val="en-US"/>
        </w:rPr>
        <w:t xml:space="preserve"> persons serving time 46% are returnees to prison</w:t>
      </w:r>
      <w:r w:rsidR="005C687A" w:rsidRPr="00774C1B">
        <w:rPr>
          <w:rStyle w:val="FootnoteReference"/>
          <w:lang w:val="en-US"/>
        </w:rPr>
        <w:footnoteReference w:id="110"/>
      </w:r>
      <w:r w:rsidR="005C687A" w:rsidRPr="00774C1B">
        <w:rPr>
          <w:lang w:val="en-US"/>
        </w:rPr>
        <w:t>.</w:t>
      </w:r>
    </w:p>
    <w:p w14:paraId="24875E41" w14:textId="5E5AC768" w:rsidR="005C687A" w:rsidRPr="00774C1B" w:rsidRDefault="00A17865" w:rsidP="6C8D1CB5">
      <w:pPr>
        <w:jc w:val="both"/>
        <w:rPr>
          <w:b/>
          <w:bCs/>
          <w:sz w:val="23"/>
          <w:szCs w:val="23"/>
          <w:lang w:val="en-US"/>
        </w:rPr>
      </w:pPr>
      <w:r w:rsidRPr="00774C1B">
        <w:rPr>
          <w:sz w:val="23"/>
          <w:szCs w:val="23"/>
          <w:lang w:val="en-US"/>
        </w:rPr>
        <w:t xml:space="preserve">Even though there is no systemic torture in Montenegro, there have been cases of torturing and inhumane treatment. </w:t>
      </w:r>
      <w:r w:rsidR="00950CD6" w:rsidRPr="00774C1B">
        <w:rPr>
          <w:sz w:val="23"/>
          <w:szCs w:val="23"/>
          <w:lang w:val="en-US"/>
        </w:rPr>
        <w:t xml:space="preserve">A State Department's report on human rights </w:t>
      </w:r>
      <w:r w:rsidR="00E77BF2" w:rsidRPr="00774C1B">
        <w:rPr>
          <w:sz w:val="23"/>
          <w:szCs w:val="23"/>
          <w:lang w:val="en-US"/>
        </w:rPr>
        <w:t>states that inappropriate treatment of prisoners by police officers and prison guards has not been eliminated</w:t>
      </w:r>
      <w:r w:rsidR="005C687A" w:rsidRPr="00774C1B">
        <w:rPr>
          <w:rStyle w:val="FootnoteReference"/>
          <w:sz w:val="23"/>
          <w:szCs w:val="23"/>
          <w:lang w:val="en-US"/>
        </w:rPr>
        <w:footnoteReference w:id="111"/>
      </w:r>
      <w:r w:rsidR="005C687A" w:rsidRPr="00774C1B">
        <w:rPr>
          <w:sz w:val="23"/>
          <w:szCs w:val="23"/>
          <w:lang w:val="en-US"/>
        </w:rPr>
        <w:t xml:space="preserve">. </w:t>
      </w:r>
      <w:r w:rsidR="00E77BF2" w:rsidRPr="00774C1B">
        <w:rPr>
          <w:sz w:val="23"/>
          <w:szCs w:val="23"/>
          <w:lang w:val="en-US"/>
        </w:rPr>
        <w:t>Deferred investigations and prosecutions of police violence and violence in priso</w:t>
      </w:r>
      <w:r w:rsidR="00C467D0">
        <w:rPr>
          <w:sz w:val="23"/>
          <w:szCs w:val="23"/>
          <w:lang w:val="en-US"/>
        </w:rPr>
        <w:t xml:space="preserve">ns remain </w:t>
      </w:r>
      <w:r w:rsidR="00E77BF2" w:rsidRPr="00774C1B">
        <w:rPr>
          <w:sz w:val="23"/>
          <w:szCs w:val="23"/>
          <w:lang w:val="en-US"/>
        </w:rPr>
        <w:t>an issue</w:t>
      </w:r>
      <w:r w:rsidR="005C687A" w:rsidRPr="00774C1B">
        <w:rPr>
          <w:rStyle w:val="FootnoteReference"/>
          <w:sz w:val="23"/>
          <w:szCs w:val="23"/>
          <w:lang w:val="en-US"/>
        </w:rPr>
        <w:footnoteReference w:id="112"/>
      </w:r>
      <w:r w:rsidR="005C687A" w:rsidRPr="00774C1B">
        <w:rPr>
          <w:sz w:val="23"/>
          <w:szCs w:val="23"/>
          <w:lang w:val="en-US"/>
        </w:rPr>
        <w:t xml:space="preserve">. </w:t>
      </w:r>
      <w:r w:rsidR="00C83A84">
        <w:rPr>
          <w:sz w:val="23"/>
          <w:szCs w:val="23"/>
          <w:lang w:val="en-US"/>
        </w:rPr>
        <w:t>In relation to the demonstrations from October 2015, 13 cases have been instituted, while eight perpetrators are still unidentified</w:t>
      </w:r>
      <w:r w:rsidR="005C687A" w:rsidRPr="00774C1B">
        <w:rPr>
          <w:rStyle w:val="FootnoteReference"/>
          <w:sz w:val="23"/>
          <w:szCs w:val="23"/>
          <w:lang w:val="en-US"/>
        </w:rPr>
        <w:footnoteReference w:id="113"/>
      </w:r>
      <w:r w:rsidR="005C687A" w:rsidRPr="00774C1B">
        <w:rPr>
          <w:sz w:val="23"/>
          <w:szCs w:val="23"/>
          <w:lang w:val="en-US"/>
        </w:rPr>
        <w:t>.</w:t>
      </w:r>
    </w:p>
    <w:p w14:paraId="7837BCC6" w14:textId="567D1061" w:rsidR="005C687A" w:rsidRPr="00774C1B" w:rsidRDefault="00BA0D49" w:rsidP="6C8D1CB5">
      <w:pPr>
        <w:jc w:val="both"/>
        <w:rPr>
          <w:b/>
          <w:bCs/>
          <w:sz w:val="24"/>
          <w:szCs w:val="24"/>
          <w:lang w:val="en-US"/>
        </w:rPr>
      </w:pPr>
      <w:r w:rsidRPr="00774C1B">
        <w:rPr>
          <w:b/>
          <w:bCs/>
          <w:sz w:val="24"/>
          <w:szCs w:val="24"/>
          <w:lang w:val="en-US"/>
        </w:rPr>
        <w:t>Protection and promotion of gender equality</w:t>
      </w:r>
    </w:p>
    <w:p w14:paraId="0D51FDFB" w14:textId="5EF0194D" w:rsidR="005C687A" w:rsidRPr="00774C1B" w:rsidRDefault="002D57AD" w:rsidP="005C687A">
      <w:pPr>
        <w:jc w:val="both"/>
        <w:rPr>
          <w:sz w:val="23"/>
          <w:szCs w:val="23"/>
          <w:lang w:val="en-US"/>
        </w:rPr>
      </w:pPr>
      <w:r w:rsidRPr="00774C1B">
        <w:rPr>
          <w:lang w:val="en-US"/>
        </w:rPr>
        <w:t>Montenegro still has a problem with gender equality. Normative and strategic solutions in this field have lately been improved</w:t>
      </w:r>
      <w:r w:rsidR="5ED660A2" w:rsidRPr="00774C1B">
        <w:rPr>
          <w:lang w:val="en-US"/>
        </w:rPr>
        <w:t xml:space="preserve"> (</w:t>
      </w:r>
      <w:r w:rsidRPr="00774C1B">
        <w:rPr>
          <w:lang w:val="en-US"/>
        </w:rPr>
        <w:t>Law on Gender Equality</w:t>
      </w:r>
      <w:r w:rsidR="5ED660A2" w:rsidRPr="00774C1B">
        <w:rPr>
          <w:lang w:val="en-US"/>
        </w:rPr>
        <w:t>,</w:t>
      </w:r>
      <w:r w:rsidR="00EE6D7C" w:rsidRPr="00774C1B">
        <w:rPr>
          <w:lang w:val="en-US"/>
        </w:rPr>
        <w:t xml:space="preserve"> Law on Election of </w:t>
      </w:r>
      <w:r w:rsidR="0097570A" w:rsidRPr="00774C1B">
        <w:rPr>
          <w:lang w:val="en-US"/>
        </w:rPr>
        <w:t>Councilors</w:t>
      </w:r>
      <w:r w:rsidR="00EE6D7C" w:rsidRPr="00774C1B">
        <w:rPr>
          <w:lang w:val="en-US"/>
        </w:rPr>
        <w:t xml:space="preserve"> and Representatives</w:t>
      </w:r>
      <w:r w:rsidR="5ED660A2" w:rsidRPr="00774C1B">
        <w:rPr>
          <w:lang w:val="en-US"/>
        </w:rPr>
        <w:t>,</w:t>
      </w:r>
      <w:r w:rsidR="00EE6D7C" w:rsidRPr="00774C1B">
        <w:rPr>
          <w:lang w:val="en-US"/>
        </w:rPr>
        <w:t xml:space="preserve"> Convention on the Elimination of all Forms of Discrimination against Women</w:t>
      </w:r>
      <w:r w:rsidR="5ED660A2" w:rsidRPr="00774C1B">
        <w:rPr>
          <w:sz w:val="23"/>
          <w:szCs w:val="23"/>
          <w:lang w:val="en-US"/>
        </w:rPr>
        <w:t xml:space="preserve">, </w:t>
      </w:r>
      <w:r w:rsidR="00EE6D7C" w:rsidRPr="00774C1B">
        <w:rPr>
          <w:sz w:val="23"/>
          <w:szCs w:val="23"/>
          <w:lang w:val="en-US"/>
        </w:rPr>
        <w:t xml:space="preserve">Activity Plan for Achieving </w:t>
      </w:r>
      <w:r w:rsidRPr="00774C1B">
        <w:rPr>
          <w:sz w:val="23"/>
          <w:szCs w:val="23"/>
          <w:lang w:val="en-US"/>
        </w:rPr>
        <w:t>Gender Equality</w:t>
      </w:r>
      <w:r w:rsidR="5ED660A2" w:rsidRPr="00774C1B">
        <w:rPr>
          <w:sz w:val="23"/>
          <w:szCs w:val="23"/>
          <w:lang w:val="en-US"/>
        </w:rPr>
        <w:t xml:space="preserve"> 2017-2021…</w:t>
      </w:r>
      <w:r w:rsidR="5ED660A2" w:rsidRPr="00774C1B">
        <w:rPr>
          <w:lang w:val="en-US"/>
        </w:rPr>
        <w:t xml:space="preserve">). </w:t>
      </w:r>
      <w:r w:rsidRPr="00774C1B">
        <w:rPr>
          <w:sz w:val="23"/>
          <w:szCs w:val="23"/>
          <w:lang w:val="en-US"/>
        </w:rPr>
        <w:t>The National Gender Equality Council was established last year as an expert advisory body</w:t>
      </w:r>
      <w:r w:rsidR="5ED660A2" w:rsidRPr="00774C1B">
        <w:rPr>
          <w:sz w:val="23"/>
          <w:szCs w:val="23"/>
          <w:lang w:val="en-US"/>
        </w:rPr>
        <w:t>.</w:t>
      </w:r>
    </w:p>
    <w:p w14:paraId="1D893803" w14:textId="1B39556F" w:rsidR="005C687A" w:rsidRPr="00774C1B" w:rsidRDefault="00D550E0" w:rsidP="005C687A">
      <w:pPr>
        <w:jc w:val="both"/>
        <w:rPr>
          <w:sz w:val="23"/>
          <w:szCs w:val="23"/>
          <w:lang w:val="en-US"/>
        </w:rPr>
      </w:pPr>
      <w:r w:rsidRPr="00774C1B">
        <w:rPr>
          <w:sz w:val="23"/>
          <w:szCs w:val="23"/>
          <w:lang w:val="en-US"/>
        </w:rPr>
        <w:t xml:space="preserve">Some of our experts think the Council is inactive and </w:t>
      </w:r>
      <w:r w:rsidR="00A22E78" w:rsidRPr="00774C1B">
        <w:rPr>
          <w:sz w:val="23"/>
          <w:szCs w:val="23"/>
          <w:lang w:val="en-US"/>
        </w:rPr>
        <w:t xml:space="preserve">that it did not take roots in practice. Experts have also stressed the problem </w:t>
      </w:r>
      <w:r w:rsidR="002B4E01" w:rsidRPr="00774C1B">
        <w:rPr>
          <w:sz w:val="23"/>
          <w:szCs w:val="23"/>
          <w:lang w:val="en-US"/>
        </w:rPr>
        <w:t>of absence of gender budgeting</w:t>
      </w:r>
      <w:r w:rsidR="6C8D1CB5" w:rsidRPr="00774C1B">
        <w:rPr>
          <w:sz w:val="23"/>
          <w:szCs w:val="23"/>
          <w:lang w:val="en-US"/>
        </w:rPr>
        <w:t>.</w:t>
      </w:r>
    </w:p>
    <w:p w14:paraId="2E2E7DF9" w14:textId="08D0C599" w:rsidR="005C687A" w:rsidRPr="00774C1B" w:rsidRDefault="34970604" w:rsidP="002B4E01">
      <w:pPr>
        <w:jc w:val="both"/>
        <w:rPr>
          <w:sz w:val="23"/>
          <w:szCs w:val="23"/>
          <w:lang w:val="en-US"/>
        </w:rPr>
      </w:pPr>
      <w:r w:rsidRPr="00774C1B">
        <w:rPr>
          <w:sz w:val="23"/>
          <w:szCs w:val="23"/>
          <w:lang w:val="en-US"/>
        </w:rPr>
        <w:t>E</w:t>
      </w:r>
      <w:r w:rsidR="002B4E01" w:rsidRPr="00774C1B">
        <w:rPr>
          <w:sz w:val="23"/>
          <w:szCs w:val="23"/>
          <w:lang w:val="en-US"/>
        </w:rPr>
        <w:t xml:space="preserve">xperts who have participated in the research say the key challenges are awareness raising about the rights and the status of women, procedures of competent bodies and the penal policy. Some experts point out </w:t>
      </w:r>
      <w:r w:rsidR="002D57AD" w:rsidRPr="00774C1B">
        <w:rPr>
          <w:sz w:val="23"/>
          <w:szCs w:val="23"/>
          <w:lang w:val="en-US"/>
        </w:rPr>
        <w:t>the exceptionally negative influence of religious institutions on the status of women in Montenegro</w:t>
      </w:r>
      <w:r w:rsidRPr="00774C1B">
        <w:rPr>
          <w:sz w:val="23"/>
          <w:szCs w:val="23"/>
          <w:lang w:val="en-US"/>
        </w:rPr>
        <w:t>.</w:t>
      </w:r>
    </w:p>
    <w:p w14:paraId="48A37F71" w14:textId="1AA00A6E" w:rsidR="005C687A" w:rsidRPr="00774C1B" w:rsidRDefault="6C8D1CB5" w:rsidP="005C687A">
      <w:pPr>
        <w:jc w:val="both"/>
        <w:rPr>
          <w:sz w:val="23"/>
          <w:szCs w:val="23"/>
          <w:lang w:val="en-US"/>
        </w:rPr>
      </w:pPr>
      <w:r w:rsidRPr="00774C1B">
        <w:rPr>
          <w:sz w:val="23"/>
          <w:szCs w:val="23"/>
          <w:lang w:val="en-US"/>
        </w:rPr>
        <w:t>S</w:t>
      </w:r>
      <w:r w:rsidR="00C467D0">
        <w:rPr>
          <w:sz w:val="23"/>
          <w:szCs w:val="23"/>
          <w:lang w:val="en-US"/>
        </w:rPr>
        <w:t>tereotypes on</w:t>
      </w:r>
      <w:r w:rsidR="002D57AD" w:rsidRPr="00774C1B">
        <w:rPr>
          <w:sz w:val="23"/>
          <w:szCs w:val="23"/>
          <w:lang w:val="en-US"/>
        </w:rPr>
        <w:t xml:space="preserve"> the role of women in Montenegrin society and family, domestic violence, discrimination related to employment, insufficient participation in decision-making and </w:t>
      </w:r>
      <w:r w:rsidR="002D57AD" w:rsidRPr="00774C1B">
        <w:rPr>
          <w:sz w:val="23"/>
          <w:szCs w:val="23"/>
          <w:lang w:val="en-US"/>
        </w:rPr>
        <w:lastRenderedPageBreak/>
        <w:t>management are just some of the problems identified by our experts. In this context, the status of Roma women is especially worrying, since they are often victims of discrimination both based on their gender and their ethnicity.</w:t>
      </w:r>
    </w:p>
    <w:p w14:paraId="07E78CAC" w14:textId="4276D81B" w:rsidR="00054CFD" w:rsidRPr="00774C1B" w:rsidRDefault="002D57AD" w:rsidP="6C8D1CB5">
      <w:pPr>
        <w:jc w:val="both"/>
        <w:rPr>
          <w:i/>
          <w:iCs/>
          <w:sz w:val="23"/>
          <w:szCs w:val="23"/>
          <w:lang w:val="en-US"/>
        </w:rPr>
      </w:pPr>
      <w:r w:rsidRPr="00774C1B">
        <w:rPr>
          <w:i/>
          <w:iCs/>
          <w:sz w:val="23"/>
          <w:szCs w:val="23"/>
          <w:lang w:val="en-US"/>
        </w:rPr>
        <w:t>Our experts have graded protection and promotion of gender equality in Montenegro with the average grade of</w:t>
      </w:r>
      <w:r w:rsidR="6C8D1CB5" w:rsidRPr="00774C1B">
        <w:rPr>
          <w:i/>
          <w:iCs/>
          <w:sz w:val="23"/>
          <w:szCs w:val="23"/>
          <w:lang w:val="en-US"/>
        </w:rPr>
        <w:t xml:space="preserve"> 2.37.</w:t>
      </w:r>
    </w:p>
    <w:p w14:paraId="435CDE8D" w14:textId="47EDE34A" w:rsidR="005C687A" w:rsidRPr="00774C1B" w:rsidRDefault="005C687A" w:rsidP="005C687A">
      <w:pPr>
        <w:jc w:val="both"/>
        <w:rPr>
          <w:sz w:val="23"/>
          <w:szCs w:val="23"/>
          <w:lang w:val="en-US"/>
        </w:rPr>
      </w:pPr>
      <w:r w:rsidRPr="00774C1B">
        <w:rPr>
          <w:sz w:val="23"/>
          <w:szCs w:val="23"/>
          <w:lang w:val="en-US"/>
        </w:rPr>
        <w:t>M</w:t>
      </w:r>
      <w:r w:rsidR="004C190F" w:rsidRPr="00774C1B">
        <w:rPr>
          <w:sz w:val="23"/>
          <w:szCs w:val="23"/>
          <w:lang w:val="en-US"/>
        </w:rPr>
        <w:t xml:space="preserve">en are still, predominantly, at </w:t>
      </w:r>
      <w:r w:rsidR="000F1706" w:rsidRPr="00774C1B">
        <w:rPr>
          <w:sz w:val="23"/>
          <w:szCs w:val="23"/>
          <w:lang w:val="en-US"/>
        </w:rPr>
        <w:t>leadership</w:t>
      </w:r>
      <w:r w:rsidR="004C190F" w:rsidRPr="00774C1B">
        <w:rPr>
          <w:sz w:val="23"/>
          <w:szCs w:val="23"/>
          <w:lang w:val="en-US"/>
        </w:rPr>
        <w:t xml:space="preserve"> positions. </w:t>
      </w:r>
      <w:r w:rsidR="000F1706" w:rsidRPr="00774C1B">
        <w:rPr>
          <w:sz w:val="23"/>
          <w:szCs w:val="23"/>
          <w:lang w:val="en-US"/>
        </w:rPr>
        <w:t xml:space="preserve">Presence of women in the Government is </w:t>
      </w:r>
      <w:r w:rsidRPr="00774C1B">
        <w:rPr>
          <w:sz w:val="23"/>
          <w:szCs w:val="23"/>
          <w:lang w:val="en-US"/>
        </w:rPr>
        <w:t>21.05%</w:t>
      </w:r>
      <w:r w:rsidR="000F1706" w:rsidRPr="00774C1B">
        <w:rPr>
          <w:sz w:val="23"/>
          <w:szCs w:val="23"/>
          <w:lang w:val="en-US"/>
        </w:rPr>
        <w:t xml:space="preserve"> and in the Parliament </w:t>
      </w:r>
      <w:r w:rsidRPr="00774C1B">
        <w:rPr>
          <w:sz w:val="23"/>
          <w:szCs w:val="23"/>
          <w:lang w:val="en-US"/>
        </w:rPr>
        <w:t>24,6%.</w:t>
      </w:r>
      <w:r w:rsidR="000F1706" w:rsidRPr="00774C1B">
        <w:rPr>
          <w:sz w:val="23"/>
          <w:szCs w:val="23"/>
          <w:lang w:val="en-US"/>
        </w:rPr>
        <w:t xml:space="preserve"> Even though this is the best </w:t>
      </w:r>
      <w:r w:rsidR="0097570A" w:rsidRPr="00774C1B">
        <w:rPr>
          <w:sz w:val="23"/>
          <w:szCs w:val="23"/>
          <w:lang w:val="en-US"/>
        </w:rPr>
        <w:t>percent</w:t>
      </w:r>
      <w:r w:rsidR="00C467D0">
        <w:rPr>
          <w:sz w:val="23"/>
          <w:szCs w:val="23"/>
          <w:lang w:val="en-US"/>
        </w:rPr>
        <w:t>age</w:t>
      </w:r>
      <w:r w:rsidR="000F1706" w:rsidRPr="00774C1B">
        <w:rPr>
          <w:sz w:val="23"/>
          <w:szCs w:val="23"/>
          <w:lang w:val="en-US"/>
        </w:rPr>
        <w:t xml:space="preserve"> in the history </w:t>
      </w:r>
      <w:r w:rsidR="004335EA" w:rsidRPr="00774C1B">
        <w:rPr>
          <w:sz w:val="23"/>
          <w:szCs w:val="23"/>
          <w:lang w:val="en-US"/>
        </w:rPr>
        <w:t>of Montenegrin parliamentarism, an appropriate standard in the field of the political participation of women has not been achieved</w:t>
      </w:r>
      <w:r w:rsidRPr="00774C1B">
        <w:rPr>
          <w:rStyle w:val="FootnoteReference"/>
          <w:sz w:val="23"/>
          <w:szCs w:val="23"/>
          <w:lang w:val="en-US"/>
        </w:rPr>
        <w:footnoteReference w:id="114"/>
      </w:r>
      <w:r w:rsidRPr="00774C1B">
        <w:rPr>
          <w:sz w:val="23"/>
          <w:szCs w:val="23"/>
          <w:lang w:val="en-US"/>
        </w:rPr>
        <w:t>.</w:t>
      </w:r>
    </w:p>
    <w:p w14:paraId="5CD2B285" w14:textId="3C079DD5" w:rsidR="005C687A" w:rsidRPr="00774C1B" w:rsidRDefault="004335EA" w:rsidP="005C687A">
      <w:pPr>
        <w:jc w:val="both"/>
        <w:rPr>
          <w:sz w:val="23"/>
          <w:szCs w:val="23"/>
          <w:lang w:val="en-US"/>
        </w:rPr>
      </w:pPr>
      <w:r w:rsidRPr="00774C1B">
        <w:rPr>
          <w:sz w:val="23"/>
          <w:szCs w:val="23"/>
          <w:lang w:val="en-US"/>
        </w:rPr>
        <w:t>According to the latest data, the difference in wages between men and women is 13.</w:t>
      </w:r>
      <w:r w:rsidR="005C687A" w:rsidRPr="00774C1B">
        <w:rPr>
          <w:sz w:val="23"/>
          <w:szCs w:val="23"/>
          <w:lang w:val="en-US"/>
        </w:rPr>
        <w:t>9%,</w:t>
      </w:r>
      <w:r w:rsidRPr="00774C1B">
        <w:rPr>
          <w:sz w:val="23"/>
          <w:szCs w:val="23"/>
          <w:lang w:val="en-US"/>
        </w:rPr>
        <w:t xml:space="preserve"> i.e. women earn only </w:t>
      </w:r>
      <w:r w:rsidR="005C687A" w:rsidRPr="00774C1B">
        <w:rPr>
          <w:sz w:val="23"/>
          <w:szCs w:val="23"/>
          <w:lang w:val="en-US"/>
        </w:rPr>
        <w:t xml:space="preserve">86.1% </w:t>
      </w:r>
      <w:r w:rsidRPr="00774C1B">
        <w:rPr>
          <w:sz w:val="23"/>
          <w:szCs w:val="23"/>
          <w:lang w:val="en-US"/>
        </w:rPr>
        <w:t>of the average wage of men for the same work</w:t>
      </w:r>
      <w:r w:rsidR="005C687A" w:rsidRPr="00774C1B">
        <w:rPr>
          <w:rStyle w:val="FootnoteReference"/>
          <w:sz w:val="23"/>
          <w:szCs w:val="23"/>
          <w:lang w:val="en-US"/>
        </w:rPr>
        <w:footnoteReference w:id="115"/>
      </w:r>
      <w:r w:rsidR="005C687A" w:rsidRPr="00774C1B">
        <w:rPr>
          <w:sz w:val="23"/>
          <w:szCs w:val="23"/>
          <w:lang w:val="en-US"/>
        </w:rPr>
        <w:t xml:space="preserve">. </w:t>
      </w:r>
    </w:p>
    <w:p w14:paraId="1A17765B" w14:textId="422C38D4" w:rsidR="005C687A" w:rsidRPr="00774C1B" w:rsidRDefault="004335EA" w:rsidP="005C687A">
      <w:pPr>
        <w:jc w:val="both"/>
        <w:rPr>
          <w:sz w:val="23"/>
          <w:szCs w:val="23"/>
          <w:lang w:val="en-US"/>
        </w:rPr>
      </w:pPr>
      <w:r w:rsidRPr="00774C1B">
        <w:rPr>
          <w:sz w:val="23"/>
          <w:szCs w:val="23"/>
          <w:lang w:val="en-US"/>
        </w:rPr>
        <w:t>Studies have shown that every second woman was, in her lifetime, a victim of some form of violence (psychological, physical, economic or sexual) exerted by her husband or partner</w:t>
      </w:r>
      <w:r w:rsidR="005C687A" w:rsidRPr="00774C1B">
        <w:rPr>
          <w:rStyle w:val="FootnoteReference"/>
          <w:sz w:val="23"/>
          <w:szCs w:val="23"/>
          <w:lang w:val="en-US"/>
        </w:rPr>
        <w:footnoteReference w:id="116"/>
      </w:r>
      <w:r w:rsidR="005C687A" w:rsidRPr="00774C1B">
        <w:rPr>
          <w:sz w:val="23"/>
          <w:szCs w:val="23"/>
          <w:lang w:val="en-US"/>
        </w:rPr>
        <w:t>.</w:t>
      </w:r>
    </w:p>
    <w:p w14:paraId="112432F7" w14:textId="5DBD9AC8" w:rsidR="005C687A" w:rsidRPr="00774C1B" w:rsidRDefault="004335EA" w:rsidP="005C687A">
      <w:pPr>
        <w:jc w:val="both"/>
        <w:rPr>
          <w:sz w:val="23"/>
          <w:szCs w:val="23"/>
          <w:lang w:val="en-US"/>
        </w:rPr>
      </w:pPr>
      <w:r w:rsidRPr="00774C1B">
        <w:rPr>
          <w:sz w:val="23"/>
          <w:szCs w:val="23"/>
          <w:lang w:val="en-US"/>
        </w:rPr>
        <w:t>Last year, the</w:t>
      </w:r>
      <w:r w:rsidR="005C687A" w:rsidRPr="00774C1B">
        <w:rPr>
          <w:sz w:val="23"/>
          <w:szCs w:val="23"/>
          <w:lang w:val="en-US"/>
        </w:rPr>
        <w:t xml:space="preserve"> </w:t>
      </w:r>
      <w:r w:rsidR="00BA0D49" w:rsidRPr="00774C1B">
        <w:rPr>
          <w:sz w:val="23"/>
          <w:szCs w:val="23"/>
          <w:lang w:val="en-US"/>
        </w:rPr>
        <w:t>Protector</w:t>
      </w:r>
      <w:r w:rsidRPr="00774C1B">
        <w:rPr>
          <w:sz w:val="23"/>
          <w:szCs w:val="23"/>
          <w:lang w:val="en-US"/>
        </w:rPr>
        <w:t xml:space="preserve"> received three complaints for gender discrimination, but neither of the cases resulted in established violation of rights</w:t>
      </w:r>
      <w:r w:rsidR="005C687A" w:rsidRPr="00774C1B">
        <w:rPr>
          <w:rStyle w:val="FootnoteReference"/>
          <w:sz w:val="23"/>
          <w:szCs w:val="23"/>
          <w:lang w:val="en-US"/>
        </w:rPr>
        <w:footnoteReference w:id="117"/>
      </w:r>
      <w:r w:rsidR="005C687A" w:rsidRPr="00774C1B">
        <w:rPr>
          <w:sz w:val="23"/>
          <w:szCs w:val="23"/>
          <w:lang w:val="en-US"/>
        </w:rPr>
        <w:t xml:space="preserve">. </w:t>
      </w:r>
      <w:r w:rsidRPr="00774C1B">
        <w:rPr>
          <w:sz w:val="23"/>
          <w:szCs w:val="23"/>
          <w:lang w:val="en-US"/>
        </w:rPr>
        <w:t xml:space="preserve">The </w:t>
      </w:r>
      <w:r w:rsidR="00BA0D49" w:rsidRPr="00774C1B">
        <w:rPr>
          <w:sz w:val="23"/>
          <w:szCs w:val="23"/>
          <w:lang w:val="en-US"/>
        </w:rPr>
        <w:t>Protector</w:t>
      </w:r>
      <w:r w:rsidR="005C687A" w:rsidRPr="00774C1B">
        <w:rPr>
          <w:sz w:val="23"/>
          <w:szCs w:val="23"/>
          <w:lang w:val="en-US"/>
        </w:rPr>
        <w:t xml:space="preserve"> </w:t>
      </w:r>
      <w:r w:rsidRPr="00774C1B">
        <w:rPr>
          <w:sz w:val="23"/>
          <w:szCs w:val="23"/>
          <w:lang w:val="en-US"/>
        </w:rPr>
        <w:t xml:space="preserve">received </w:t>
      </w:r>
      <w:r w:rsidR="005C687A" w:rsidRPr="00774C1B">
        <w:rPr>
          <w:sz w:val="23"/>
          <w:szCs w:val="23"/>
          <w:lang w:val="en-US"/>
        </w:rPr>
        <w:t>19</w:t>
      </w:r>
      <w:r w:rsidRPr="00774C1B">
        <w:rPr>
          <w:sz w:val="23"/>
          <w:szCs w:val="23"/>
          <w:lang w:val="en-US"/>
        </w:rPr>
        <w:t xml:space="preserve"> complaints for discrimination based on motherhood</w:t>
      </w:r>
      <w:r w:rsidR="00F40ED7" w:rsidRPr="00774C1B">
        <w:rPr>
          <w:sz w:val="23"/>
          <w:szCs w:val="23"/>
          <w:lang w:val="en-US"/>
        </w:rPr>
        <w:t>, triggered by the Law on Amendments to the Law on Social and Child Protection</w:t>
      </w:r>
      <w:r w:rsidR="005C687A" w:rsidRPr="00774C1B">
        <w:rPr>
          <w:sz w:val="23"/>
          <w:szCs w:val="23"/>
          <w:lang w:val="en-US"/>
        </w:rPr>
        <w:t xml:space="preserve">. </w:t>
      </w:r>
    </w:p>
    <w:p w14:paraId="34C3E029" w14:textId="0E5E2F93" w:rsidR="005C687A" w:rsidRPr="00774C1B" w:rsidRDefault="000F1706" w:rsidP="005C687A">
      <w:pPr>
        <w:jc w:val="both"/>
        <w:rPr>
          <w:sz w:val="23"/>
          <w:szCs w:val="23"/>
          <w:lang w:val="en-US"/>
        </w:rPr>
      </w:pPr>
      <w:r w:rsidRPr="00774C1B">
        <w:rPr>
          <w:sz w:val="23"/>
          <w:szCs w:val="23"/>
          <w:lang w:val="en-US"/>
        </w:rPr>
        <w:t xml:space="preserve">Montenegrin courts have not received a single </w:t>
      </w:r>
      <w:r w:rsidR="00E84F7B">
        <w:rPr>
          <w:sz w:val="23"/>
          <w:szCs w:val="23"/>
          <w:lang w:val="en-US"/>
        </w:rPr>
        <w:t xml:space="preserve">civil </w:t>
      </w:r>
      <w:r w:rsidRPr="00774C1B">
        <w:rPr>
          <w:sz w:val="23"/>
          <w:szCs w:val="23"/>
          <w:lang w:val="en-US"/>
        </w:rPr>
        <w:t>case that involves discrimination of women based on gender</w:t>
      </w:r>
      <w:r w:rsidR="005C687A" w:rsidRPr="00774C1B">
        <w:rPr>
          <w:rStyle w:val="FootnoteReference"/>
          <w:sz w:val="23"/>
          <w:szCs w:val="23"/>
          <w:lang w:val="en-US"/>
        </w:rPr>
        <w:footnoteReference w:id="118"/>
      </w:r>
      <w:r w:rsidR="005C687A" w:rsidRPr="00774C1B">
        <w:rPr>
          <w:sz w:val="23"/>
          <w:szCs w:val="23"/>
          <w:lang w:val="en-US"/>
        </w:rPr>
        <w:t>.</w:t>
      </w:r>
    </w:p>
    <w:p w14:paraId="597B41BC" w14:textId="64AC11C0" w:rsidR="005C687A" w:rsidRPr="00774C1B" w:rsidRDefault="000F1706" w:rsidP="005C687A">
      <w:pPr>
        <w:jc w:val="both"/>
        <w:rPr>
          <w:lang w:val="en-US"/>
        </w:rPr>
      </w:pPr>
      <w:r w:rsidRPr="00774C1B">
        <w:rPr>
          <w:sz w:val="23"/>
          <w:szCs w:val="23"/>
          <w:lang w:val="en-US"/>
        </w:rPr>
        <w:t xml:space="preserve">On the other hand, in 2016, Montenegrin courts processed </w:t>
      </w:r>
      <w:r w:rsidR="005C687A" w:rsidRPr="00774C1B">
        <w:rPr>
          <w:sz w:val="23"/>
          <w:szCs w:val="23"/>
          <w:lang w:val="en-US"/>
        </w:rPr>
        <w:t>249</w:t>
      </w:r>
      <w:r w:rsidRPr="00774C1B">
        <w:rPr>
          <w:sz w:val="23"/>
          <w:szCs w:val="23"/>
          <w:lang w:val="en-US"/>
        </w:rPr>
        <w:t xml:space="preserve"> cases related to domestic violence, which is 21 cases more than in 2015. 181 cases have been finalized with 167 convictions and six </w:t>
      </w:r>
      <w:r w:rsidR="0097570A" w:rsidRPr="00774C1B">
        <w:rPr>
          <w:sz w:val="23"/>
          <w:szCs w:val="23"/>
          <w:lang w:val="en-US"/>
        </w:rPr>
        <w:t>acquittals</w:t>
      </w:r>
      <w:r w:rsidRPr="00774C1B">
        <w:rPr>
          <w:sz w:val="23"/>
          <w:szCs w:val="23"/>
          <w:lang w:val="en-US"/>
        </w:rPr>
        <w:t>, while in four cases the procedure was discontinued or halted</w:t>
      </w:r>
      <w:r w:rsidR="005C687A" w:rsidRPr="00774C1B">
        <w:rPr>
          <w:rStyle w:val="FootnoteReference"/>
          <w:sz w:val="23"/>
          <w:szCs w:val="23"/>
          <w:lang w:val="en-US"/>
        </w:rPr>
        <w:footnoteReference w:id="119"/>
      </w:r>
      <w:r w:rsidR="005C687A" w:rsidRPr="00774C1B">
        <w:rPr>
          <w:sz w:val="23"/>
          <w:szCs w:val="23"/>
          <w:lang w:val="en-US"/>
        </w:rPr>
        <w:t xml:space="preserve">. </w:t>
      </w:r>
      <w:r w:rsidR="0012682B" w:rsidRPr="00774C1B">
        <w:rPr>
          <w:sz w:val="23"/>
          <w:szCs w:val="23"/>
          <w:lang w:val="en-US"/>
        </w:rPr>
        <w:t xml:space="preserve">In its last report, the </w:t>
      </w:r>
      <w:r w:rsidR="00BA0D49" w:rsidRPr="00774C1B">
        <w:rPr>
          <w:lang w:val="en-US"/>
        </w:rPr>
        <w:t>Protector</w:t>
      </w:r>
      <w:r w:rsidR="005C687A" w:rsidRPr="00774C1B">
        <w:rPr>
          <w:lang w:val="en-US"/>
        </w:rPr>
        <w:t xml:space="preserve"> </w:t>
      </w:r>
      <w:r w:rsidR="0012682B" w:rsidRPr="00774C1B">
        <w:rPr>
          <w:lang w:val="en-US"/>
        </w:rPr>
        <w:t xml:space="preserve">points out that special attention should be </w:t>
      </w:r>
      <w:r w:rsidR="00C467D0">
        <w:rPr>
          <w:lang w:val="en-US"/>
        </w:rPr>
        <w:t>paid</w:t>
      </w:r>
      <w:r w:rsidR="0012682B" w:rsidRPr="00774C1B">
        <w:rPr>
          <w:lang w:val="en-US"/>
        </w:rPr>
        <w:t xml:space="preserve"> to the </w:t>
      </w:r>
      <w:r w:rsidR="002B4E01" w:rsidRPr="00774C1B">
        <w:rPr>
          <w:lang w:val="en-US"/>
        </w:rPr>
        <w:t>penal</w:t>
      </w:r>
      <w:r w:rsidR="0012682B" w:rsidRPr="00774C1B">
        <w:rPr>
          <w:lang w:val="en-US"/>
        </w:rPr>
        <w:t xml:space="preserve"> policy and application of the institute of deferred prosecution</w:t>
      </w:r>
      <w:r w:rsidR="005C687A" w:rsidRPr="00774C1B">
        <w:rPr>
          <w:lang w:val="en-US"/>
        </w:rPr>
        <w:t>.</w:t>
      </w:r>
    </w:p>
    <w:p w14:paraId="6895B604" w14:textId="2416CB6F" w:rsidR="005C687A" w:rsidRPr="00774C1B" w:rsidRDefault="0012682B" w:rsidP="005C687A">
      <w:pPr>
        <w:jc w:val="both"/>
        <w:rPr>
          <w:lang w:val="en-US"/>
        </w:rPr>
      </w:pPr>
      <w:r w:rsidRPr="00774C1B">
        <w:rPr>
          <w:lang w:val="en-US"/>
        </w:rPr>
        <w:t>In 2016, minor offence courts processed 2,</w:t>
      </w:r>
      <w:r w:rsidR="005C687A" w:rsidRPr="00774C1B">
        <w:rPr>
          <w:lang w:val="en-US"/>
        </w:rPr>
        <w:t>073</w:t>
      </w:r>
      <w:r w:rsidRPr="00774C1B">
        <w:rPr>
          <w:lang w:val="en-US"/>
        </w:rPr>
        <w:t xml:space="preserve"> cases which fall under the Law on Domestic Violence Protection</w:t>
      </w:r>
      <w:r w:rsidR="005C687A" w:rsidRPr="00774C1B">
        <w:rPr>
          <w:lang w:val="en-US"/>
        </w:rPr>
        <w:t xml:space="preserve">. </w:t>
      </w:r>
      <w:r w:rsidRPr="00774C1B">
        <w:rPr>
          <w:lang w:val="en-US"/>
        </w:rPr>
        <w:t>Most</w:t>
      </w:r>
      <w:r w:rsidR="005C687A" w:rsidRPr="00774C1B">
        <w:rPr>
          <w:lang w:val="en-US"/>
        </w:rPr>
        <w:t xml:space="preserve"> (489) </w:t>
      </w:r>
      <w:r w:rsidRPr="00774C1B">
        <w:rPr>
          <w:lang w:val="en-US"/>
        </w:rPr>
        <w:t>cases resulted in fines</w:t>
      </w:r>
      <w:r w:rsidR="005C687A" w:rsidRPr="00774C1B">
        <w:rPr>
          <w:rStyle w:val="FootnoteReference"/>
          <w:lang w:val="en-US"/>
        </w:rPr>
        <w:footnoteReference w:id="120"/>
      </w:r>
      <w:r w:rsidR="005C687A" w:rsidRPr="00774C1B">
        <w:rPr>
          <w:lang w:val="en-US"/>
        </w:rPr>
        <w:t>.</w:t>
      </w:r>
    </w:p>
    <w:p w14:paraId="5274A6CC" w14:textId="428CFF01" w:rsidR="005C687A" w:rsidRPr="00774C1B" w:rsidRDefault="0012682B" w:rsidP="005C687A">
      <w:pPr>
        <w:jc w:val="both"/>
        <w:rPr>
          <w:lang w:val="en-US"/>
        </w:rPr>
      </w:pPr>
      <w:r w:rsidRPr="00774C1B">
        <w:rPr>
          <w:lang w:val="en-US"/>
        </w:rPr>
        <w:lastRenderedPageBreak/>
        <w:t>Sentences for rape are usually mild, the average being three years</w:t>
      </w:r>
      <w:r w:rsidR="005C687A" w:rsidRPr="00774C1B">
        <w:rPr>
          <w:rStyle w:val="FootnoteReference"/>
          <w:lang w:val="en-US"/>
        </w:rPr>
        <w:footnoteReference w:id="121"/>
      </w:r>
      <w:r w:rsidR="005C687A" w:rsidRPr="00774C1B">
        <w:rPr>
          <w:lang w:val="en-US"/>
        </w:rPr>
        <w:t xml:space="preserve">. </w:t>
      </w:r>
    </w:p>
    <w:p w14:paraId="602FB6CD" w14:textId="3526ED16" w:rsidR="005C687A" w:rsidRPr="00774C1B" w:rsidRDefault="00BA0D49" w:rsidP="6C8D1CB5">
      <w:pPr>
        <w:jc w:val="both"/>
        <w:rPr>
          <w:b/>
          <w:bCs/>
          <w:sz w:val="24"/>
          <w:szCs w:val="24"/>
          <w:lang w:val="en-US"/>
        </w:rPr>
      </w:pPr>
      <w:r w:rsidRPr="00774C1B">
        <w:rPr>
          <w:b/>
          <w:bCs/>
          <w:sz w:val="24"/>
          <w:szCs w:val="24"/>
          <w:lang w:val="en-US"/>
        </w:rPr>
        <w:t>Protection of rights of children</w:t>
      </w:r>
    </w:p>
    <w:p w14:paraId="2184B662" w14:textId="72DEED6F" w:rsidR="005C687A" w:rsidRPr="00774C1B" w:rsidRDefault="00433412" w:rsidP="6C8D1CB5">
      <w:pPr>
        <w:jc w:val="both"/>
        <w:rPr>
          <w:sz w:val="23"/>
          <w:szCs w:val="23"/>
          <w:lang w:val="en-US"/>
        </w:rPr>
      </w:pPr>
      <w:r w:rsidRPr="00774C1B">
        <w:rPr>
          <w:sz w:val="23"/>
          <w:szCs w:val="23"/>
          <w:lang w:val="en-US"/>
        </w:rPr>
        <w:t xml:space="preserve">In Montenegro, there </w:t>
      </w:r>
      <w:r w:rsidR="00AD3024" w:rsidRPr="00774C1B">
        <w:rPr>
          <w:sz w:val="23"/>
          <w:szCs w:val="23"/>
          <w:lang w:val="en-US"/>
        </w:rPr>
        <w:t>is a</w:t>
      </w:r>
      <w:r w:rsidR="00C467D0">
        <w:rPr>
          <w:sz w:val="23"/>
          <w:szCs w:val="23"/>
          <w:lang w:val="en-US"/>
        </w:rPr>
        <w:t xml:space="preserve">n issue </w:t>
      </w:r>
      <w:r w:rsidR="00AD3024" w:rsidRPr="00774C1B">
        <w:rPr>
          <w:sz w:val="23"/>
          <w:szCs w:val="23"/>
          <w:lang w:val="en-US"/>
        </w:rPr>
        <w:t>of coordination of</w:t>
      </w:r>
      <w:r w:rsidRPr="00774C1B">
        <w:rPr>
          <w:sz w:val="23"/>
          <w:szCs w:val="23"/>
          <w:lang w:val="en-US"/>
        </w:rPr>
        <w:t xml:space="preserve"> policies related to children, because </w:t>
      </w:r>
      <w:r w:rsidR="00E32CD1" w:rsidRPr="00774C1B">
        <w:rPr>
          <w:sz w:val="23"/>
          <w:szCs w:val="23"/>
          <w:lang w:val="en-US"/>
        </w:rPr>
        <w:t>no ministry has the full jurisdiction</w:t>
      </w:r>
      <w:r w:rsidR="005C687A" w:rsidRPr="00774C1B">
        <w:rPr>
          <w:rStyle w:val="FootnoteReference"/>
          <w:sz w:val="23"/>
          <w:szCs w:val="23"/>
          <w:lang w:val="en-US"/>
        </w:rPr>
        <w:footnoteReference w:id="122"/>
      </w:r>
      <w:r w:rsidR="00054CFD" w:rsidRPr="00774C1B">
        <w:rPr>
          <w:sz w:val="23"/>
          <w:szCs w:val="23"/>
          <w:lang w:val="en-US"/>
        </w:rPr>
        <w:t xml:space="preserve">. </w:t>
      </w:r>
      <w:r w:rsidR="00AD3024" w:rsidRPr="00774C1B">
        <w:rPr>
          <w:sz w:val="23"/>
          <w:szCs w:val="23"/>
          <w:lang w:val="en-US"/>
        </w:rPr>
        <w:t>Further, rights and wellbeing of children are not among the budget priorities of the country.</w:t>
      </w:r>
      <w:r w:rsidR="005C687A" w:rsidRPr="00774C1B">
        <w:rPr>
          <w:sz w:val="23"/>
          <w:szCs w:val="23"/>
          <w:lang w:val="en-US"/>
        </w:rPr>
        <w:t xml:space="preserve"> </w:t>
      </w:r>
      <w:r w:rsidRPr="00774C1B">
        <w:rPr>
          <w:sz w:val="23"/>
          <w:szCs w:val="23"/>
          <w:lang w:val="en-US"/>
        </w:rPr>
        <w:t xml:space="preserve">There is no portion of the budget clearly allocated </w:t>
      </w:r>
      <w:r w:rsidR="00AD3024" w:rsidRPr="00774C1B">
        <w:rPr>
          <w:sz w:val="23"/>
          <w:szCs w:val="23"/>
          <w:lang w:val="en-US"/>
        </w:rPr>
        <w:t>to</w:t>
      </w:r>
      <w:r w:rsidRPr="00774C1B">
        <w:rPr>
          <w:sz w:val="23"/>
          <w:szCs w:val="23"/>
          <w:lang w:val="en-US"/>
        </w:rPr>
        <w:t xml:space="preserve"> children</w:t>
      </w:r>
      <w:r w:rsidR="005C687A" w:rsidRPr="00774C1B">
        <w:rPr>
          <w:rStyle w:val="FootnoteReference"/>
          <w:sz w:val="23"/>
          <w:szCs w:val="23"/>
          <w:lang w:val="en-US"/>
        </w:rPr>
        <w:footnoteReference w:id="123"/>
      </w:r>
      <w:r w:rsidR="005C687A" w:rsidRPr="00774C1B">
        <w:rPr>
          <w:sz w:val="23"/>
          <w:szCs w:val="23"/>
          <w:lang w:val="en-US"/>
        </w:rPr>
        <w:t>.</w:t>
      </w:r>
    </w:p>
    <w:p w14:paraId="7B559441" w14:textId="0F6A57C6" w:rsidR="005C687A" w:rsidRPr="00774C1B" w:rsidRDefault="00AD3024" w:rsidP="00F44266">
      <w:pPr>
        <w:jc w:val="both"/>
        <w:rPr>
          <w:sz w:val="23"/>
          <w:szCs w:val="23"/>
          <w:lang w:val="en-US"/>
        </w:rPr>
      </w:pPr>
      <w:r w:rsidRPr="00774C1B">
        <w:rPr>
          <w:sz w:val="23"/>
          <w:szCs w:val="23"/>
          <w:lang w:val="en-US"/>
        </w:rPr>
        <w:t xml:space="preserve">In its report, the </w:t>
      </w:r>
      <w:r w:rsidR="00BA0D49" w:rsidRPr="00774C1B">
        <w:rPr>
          <w:sz w:val="23"/>
          <w:szCs w:val="23"/>
          <w:lang w:val="en-US"/>
        </w:rPr>
        <w:t>Protector</w:t>
      </w:r>
      <w:r w:rsidRPr="00774C1B">
        <w:rPr>
          <w:sz w:val="23"/>
          <w:szCs w:val="23"/>
          <w:lang w:val="en-US"/>
        </w:rPr>
        <w:t xml:space="preserve"> states that, in legal processes that pertain to families, child</w:t>
      </w:r>
      <w:r w:rsidR="00C467D0">
        <w:rPr>
          <w:sz w:val="23"/>
          <w:szCs w:val="23"/>
          <w:lang w:val="en-US"/>
        </w:rPr>
        <w:t>ren are still invisible and</w:t>
      </w:r>
      <w:r w:rsidRPr="00774C1B">
        <w:rPr>
          <w:sz w:val="23"/>
          <w:szCs w:val="23"/>
          <w:lang w:val="en-US"/>
        </w:rPr>
        <w:t xml:space="preserve"> </w:t>
      </w:r>
      <w:r w:rsidR="00F44266" w:rsidRPr="00774C1B">
        <w:rPr>
          <w:sz w:val="23"/>
          <w:szCs w:val="23"/>
          <w:lang w:val="en-US"/>
        </w:rPr>
        <w:t>relevant institutions do not use their authorizations in cases of violations of parental rights, abuse of children and manipulative behavior of parents. Another problem is a low participation of children in pre-school education, bullying, damaging media contents, capacities of health institutions for proper medical care for children</w:t>
      </w:r>
      <w:r w:rsidR="005C687A" w:rsidRPr="00774C1B">
        <w:rPr>
          <w:rStyle w:val="FootnoteReference"/>
          <w:sz w:val="23"/>
          <w:szCs w:val="23"/>
          <w:lang w:val="en-US"/>
        </w:rPr>
        <w:footnoteReference w:id="124"/>
      </w:r>
      <w:r w:rsidR="005C687A" w:rsidRPr="00774C1B">
        <w:rPr>
          <w:sz w:val="23"/>
          <w:szCs w:val="23"/>
          <w:lang w:val="en-US"/>
        </w:rPr>
        <w:t>.</w:t>
      </w:r>
    </w:p>
    <w:p w14:paraId="1D258CD5" w14:textId="495CD911" w:rsidR="005C687A" w:rsidRPr="00774C1B" w:rsidRDefault="005C687A" w:rsidP="6C8D1CB5">
      <w:pPr>
        <w:jc w:val="both"/>
        <w:rPr>
          <w:sz w:val="23"/>
          <w:szCs w:val="23"/>
          <w:lang w:val="en-US"/>
        </w:rPr>
      </w:pPr>
      <w:r w:rsidRPr="00774C1B">
        <w:rPr>
          <w:sz w:val="23"/>
          <w:szCs w:val="23"/>
          <w:lang w:val="en-US"/>
        </w:rPr>
        <w:t>E</w:t>
      </w:r>
      <w:r w:rsidR="00F44266" w:rsidRPr="00774C1B">
        <w:rPr>
          <w:sz w:val="23"/>
          <w:szCs w:val="23"/>
          <w:lang w:val="en-US"/>
        </w:rPr>
        <w:t>xperts mention Internet as another challeng</w:t>
      </w:r>
      <w:r w:rsidR="00C467D0">
        <w:rPr>
          <w:sz w:val="23"/>
          <w:szCs w:val="23"/>
          <w:lang w:val="en-US"/>
        </w:rPr>
        <w:t>e for the safety of children. A</w:t>
      </w:r>
      <w:r w:rsidRPr="00774C1B">
        <w:rPr>
          <w:sz w:val="23"/>
          <w:szCs w:val="23"/>
          <w:lang w:val="en-US"/>
        </w:rPr>
        <w:t xml:space="preserve"> UNICEF</w:t>
      </w:r>
      <w:r w:rsidR="00F44266" w:rsidRPr="00774C1B">
        <w:rPr>
          <w:sz w:val="23"/>
          <w:szCs w:val="23"/>
          <w:lang w:val="en-US"/>
        </w:rPr>
        <w:t xml:space="preserve"> study has shown that </w:t>
      </w:r>
      <w:r w:rsidRPr="00774C1B">
        <w:rPr>
          <w:sz w:val="23"/>
          <w:szCs w:val="23"/>
          <w:lang w:val="en-US"/>
        </w:rPr>
        <w:t>38%</w:t>
      </w:r>
      <w:r w:rsidR="00F44266" w:rsidRPr="00774C1B">
        <w:rPr>
          <w:sz w:val="23"/>
          <w:szCs w:val="23"/>
          <w:lang w:val="en-US"/>
        </w:rPr>
        <w:t xml:space="preserve"> of children have had some form of a disturbing experience on the Internet</w:t>
      </w:r>
      <w:r w:rsidRPr="00774C1B">
        <w:rPr>
          <w:rStyle w:val="FootnoteReference"/>
          <w:sz w:val="23"/>
          <w:szCs w:val="23"/>
          <w:lang w:val="en-US"/>
        </w:rPr>
        <w:footnoteReference w:id="125"/>
      </w:r>
      <w:r w:rsidRPr="00774C1B">
        <w:rPr>
          <w:sz w:val="23"/>
          <w:szCs w:val="23"/>
          <w:lang w:val="en-US"/>
        </w:rPr>
        <w:t>.</w:t>
      </w:r>
    </w:p>
    <w:p w14:paraId="44988DBD" w14:textId="01F1016F" w:rsidR="005C687A" w:rsidRPr="00774C1B" w:rsidRDefault="000A02D2" w:rsidP="34970604">
      <w:pPr>
        <w:jc w:val="both"/>
        <w:rPr>
          <w:b/>
          <w:bCs/>
          <w:sz w:val="23"/>
          <w:szCs w:val="23"/>
          <w:lang w:val="en-US"/>
        </w:rPr>
      </w:pPr>
      <w:r w:rsidRPr="00774C1B">
        <w:rPr>
          <w:sz w:val="23"/>
          <w:szCs w:val="23"/>
          <w:lang w:val="en-US"/>
        </w:rPr>
        <w:t>In the last year, there has been an increase in the number of children contacting the</w:t>
      </w:r>
      <w:r w:rsidR="005C687A" w:rsidRPr="00774C1B">
        <w:rPr>
          <w:sz w:val="23"/>
          <w:szCs w:val="23"/>
          <w:lang w:val="en-US"/>
        </w:rPr>
        <w:t xml:space="preserve"> </w:t>
      </w:r>
      <w:r w:rsidR="00BA0D49" w:rsidRPr="00774C1B">
        <w:rPr>
          <w:sz w:val="23"/>
          <w:szCs w:val="23"/>
          <w:lang w:val="en-US"/>
        </w:rPr>
        <w:t>Protector</w:t>
      </w:r>
      <w:r w:rsidR="005C687A" w:rsidRPr="00774C1B">
        <w:rPr>
          <w:sz w:val="23"/>
          <w:szCs w:val="23"/>
          <w:lang w:val="en-US"/>
        </w:rPr>
        <w:t>.</w:t>
      </w:r>
      <w:r w:rsidRPr="00774C1B">
        <w:rPr>
          <w:sz w:val="23"/>
          <w:szCs w:val="23"/>
          <w:lang w:val="en-US"/>
        </w:rPr>
        <w:t xml:space="preserve"> Out of </w:t>
      </w:r>
      <w:r w:rsidR="005C687A" w:rsidRPr="00774C1B">
        <w:rPr>
          <w:sz w:val="23"/>
          <w:szCs w:val="23"/>
          <w:lang w:val="en-US"/>
        </w:rPr>
        <w:t xml:space="preserve">156 </w:t>
      </w:r>
      <w:r w:rsidRPr="00774C1B">
        <w:rPr>
          <w:sz w:val="23"/>
          <w:szCs w:val="23"/>
          <w:lang w:val="en-US"/>
        </w:rPr>
        <w:t>cases which the</w:t>
      </w:r>
      <w:r w:rsidR="005C687A" w:rsidRPr="00774C1B">
        <w:rPr>
          <w:sz w:val="23"/>
          <w:szCs w:val="23"/>
          <w:lang w:val="en-US"/>
        </w:rPr>
        <w:t xml:space="preserve"> </w:t>
      </w:r>
      <w:r w:rsidR="00BA0D49" w:rsidRPr="00774C1B">
        <w:rPr>
          <w:sz w:val="23"/>
          <w:szCs w:val="23"/>
          <w:lang w:val="en-US"/>
        </w:rPr>
        <w:t>Protector</w:t>
      </w:r>
      <w:r w:rsidRPr="00774C1B">
        <w:rPr>
          <w:sz w:val="23"/>
          <w:szCs w:val="23"/>
          <w:lang w:val="en-US"/>
        </w:rPr>
        <w:t xml:space="preserve"> has processed in the field of rights of children and young people, ten were instituted upon complaints by children</w:t>
      </w:r>
      <w:r w:rsidR="005C687A" w:rsidRPr="00774C1B">
        <w:rPr>
          <w:rStyle w:val="FootnoteReference"/>
          <w:sz w:val="23"/>
          <w:szCs w:val="23"/>
          <w:lang w:val="en-US"/>
        </w:rPr>
        <w:footnoteReference w:id="126"/>
      </w:r>
      <w:r w:rsidR="005C687A" w:rsidRPr="00774C1B">
        <w:rPr>
          <w:sz w:val="23"/>
          <w:szCs w:val="23"/>
          <w:lang w:val="en-US"/>
        </w:rPr>
        <w:t>.</w:t>
      </w:r>
      <w:r w:rsidR="005C687A" w:rsidRPr="00774C1B">
        <w:rPr>
          <w:b/>
          <w:bCs/>
          <w:sz w:val="23"/>
          <w:szCs w:val="23"/>
          <w:lang w:val="en-US"/>
        </w:rPr>
        <w:t xml:space="preserve"> </w:t>
      </w:r>
    </w:p>
    <w:p w14:paraId="2B8254A4" w14:textId="4AE56741" w:rsidR="005C687A" w:rsidRPr="00774C1B" w:rsidRDefault="000A02D2" w:rsidP="00966F0F">
      <w:pPr>
        <w:jc w:val="both"/>
        <w:rPr>
          <w:sz w:val="23"/>
          <w:szCs w:val="23"/>
          <w:lang w:val="en-US"/>
        </w:rPr>
      </w:pPr>
      <w:r w:rsidRPr="00774C1B">
        <w:rPr>
          <w:sz w:val="23"/>
          <w:szCs w:val="23"/>
          <w:lang w:val="en-US"/>
        </w:rPr>
        <w:t>There is a high tolerance of the Montenegrin society towards physical abuse of children</w:t>
      </w:r>
      <w:r w:rsidR="005C687A" w:rsidRPr="00774C1B">
        <w:rPr>
          <w:rStyle w:val="FootnoteReference"/>
          <w:sz w:val="23"/>
          <w:szCs w:val="23"/>
          <w:lang w:val="en-US"/>
        </w:rPr>
        <w:footnoteReference w:id="127"/>
      </w:r>
      <w:r w:rsidR="005C687A" w:rsidRPr="00774C1B">
        <w:rPr>
          <w:sz w:val="23"/>
          <w:szCs w:val="23"/>
          <w:lang w:val="en-US"/>
        </w:rPr>
        <w:t xml:space="preserve">. </w:t>
      </w:r>
      <w:r w:rsidR="00C467D0">
        <w:rPr>
          <w:sz w:val="23"/>
          <w:szCs w:val="23"/>
          <w:lang w:val="en-US"/>
        </w:rPr>
        <w:t>A</w:t>
      </w:r>
      <w:r w:rsidRPr="00774C1B">
        <w:rPr>
          <w:sz w:val="23"/>
          <w:szCs w:val="23"/>
          <w:lang w:val="en-US"/>
        </w:rPr>
        <w:t xml:space="preserve"> </w:t>
      </w:r>
      <w:r w:rsidR="005C687A" w:rsidRPr="00774C1B">
        <w:rPr>
          <w:sz w:val="23"/>
          <w:szCs w:val="23"/>
          <w:lang w:val="en-US"/>
        </w:rPr>
        <w:t>UNICEF</w:t>
      </w:r>
      <w:r w:rsidRPr="00774C1B">
        <w:rPr>
          <w:sz w:val="23"/>
          <w:szCs w:val="23"/>
          <w:lang w:val="en-US"/>
        </w:rPr>
        <w:t xml:space="preserve"> study from</w:t>
      </w:r>
      <w:r w:rsidR="005C687A" w:rsidRPr="00774C1B">
        <w:rPr>
          <w:sz w:val="23"/>
          <w:szCs w:val="23"/>
          <w:lang w:val="en-US"/>
        </w:rPr>
        <w:t xml:space="preserve"> 2016</w:t>
      </w:r>
      <w:r w:rsidRPr="00774C1B">
        <w:rPr>
          <w:sz w:val="23"/>
          <w:szCs w:val="23"/>
          <w:lang w:val="en-US"/>
        </w:rPr>
        <w:t xml:space="preserve"> has revealed that every second citizen believes that</w:t>
      </w:r>
      <w:r w:rsidR="00FE168E">
        <w:rPr>
          <w:sz w:val="23"/>
          <w:szCs w:val="23"/>
          <w:lang w:val="en-US"/>
        </w:rPr>
        <w:t xml:space="preserve"> the</w:t>
      </w:r>
      <w:r w:rsidRPr="00774C1B">
        <w:rPr>
          <w:sz w:val="23"/>
          <w:szCs w:val="23"/>
          <w:lang w:val="en-US"/>
        </w:rPr>
        <w:t xml:space="preserve"> physical discipl</w:t>
      </w:r>
      <w:r w:rsidR="00966F0F" w:rsidRPr="00774C1B">
        <w:rPr>
          <w:sz w:val="23"/>
          <w:szCs w:val="23"/>
          <w:lang w:val="en-US"/>
        </w:rPr>
        <w:t>ining of a child is acceptable and that shouting does not constitute violence</w:t>
      </w:r>
      <w:r w:rsidR="005C687A" w:rsidRPr="00774C1B">
        <w:rPr>
          <w:rStyle w:val="FootnoteReference"/>
          <w:sz w:val="23"/>
          <w:szCs w:val="23"/>
          <w:lang w:val="en-US"/>
        </w:rPr>
        <w:footnoteReference w:id="128"/>
      </w:r>
      <w:r w:rsidR="005C687A" w:rsidRPr="00774C1B">
        <w:rPr>
          <w:sz w:val="23"/>
          <w:szCs w:val="23"/>
          <w:lang w:val="en-US"/>
        </w:rPr>
        <w:t xml:space="preserve">. </w:t>
      </w:r>
      <w:r w:rsidR="004C190F" w:rsidRPr="00774C1B">
        <w:rPr>
          <w:sz w:val="23"/>
          <w:szCs w:val="23"/>
          <w:lang w:val="en-US"/>
        </w:rPr>
        <w:t>Last year’s a</w:t>
      </w:r>
      <w:r w:rsidR="00966F0F" w:rsidRPr="00774C1B">
        <w:rPr>
          <w:sz w:val="23"/>
          <w:szCs w:val="23"/>
          <w:lang w:val="en-US"/>
        </w:rPr>
        <w:t>mendments to the Family Law</w:t>
      </w:r>
      <w:r w:rsidR="004C190F" w:rsidRPr="00774C1B">
        <w:rPr>
          <w:sz w:val="23"/>
          <w:szCs w:val="23"/>
          <w:lang w:val="en-US"/>
        </w:rPr>
        <w:t xml:space="preserve"> included prohibition of </w:t>
      </w:r>
      <w:r w:rsidR="00C467D0">
        <w:rPr>
          <w:sz w:val="23"/>
          <w:szCs w:val="23"/>
          <w:lang w:val="en-US"/>
        </w:rPr>
        <w:t xml:space="preserve">the </w:t>
      </w:r>
      <w:r w:rsidR="004C190F" w:rsidRPr="00774C1B">
        <w:rPr>
          <w:sz w:val="23"/>
          <w:szCs w:val="23"/>
          <w:lang w:val="en-US"/>
        </w:rPr>
        <w:t>physical disciplining of children</w:t>
      </w:r>
      <w:r w:rsidR="005C687A" w:rsidRPr="00774C1B">
        <w:rPr>
          <w:rStyle w:val="FootnoteReference"/>
          <w:sz w:val="23"/>
          <w:szCs w:val="23"/>
          <w:lang w:val="en-US"/>
        </w:rPr>
        <w:footnoteReference w:id="129"/>
      </w:r>
      <w:r w:rsidR="005C687A" w:rsidRPr="00774C1B">
        <w:rPr>
          <w:sz w:val="23"/>
          <w:szCs w:val="23"/>
          <w:lang w:val="en-US"/>
        </w:rPr>
        <w:t xml:space="preserve">. </w:t>
      </w:r>
    </w:p>
    <w:p w14:paraId="412FD511" w14:textId="10FA691E" w:rsidR="00054CFD" w:rsidRPr="00774C1B" w:rsidRDefault="6C8D1CB5" w:rsidP="6C8D1CB5">
      <w:pPr>
        <w:jc w:val="both"/>
        <w:rPr>
          <w:i/>
          <w:iCs/>
          <w:sz w:val="23"/>
          <w:szCs w:val="23"/>
          <w:lang w:val="en-US"/>
        </w:rPr>
      </w:pPr>
      <w:r w:rsidRPr="00774C1B">
        <w:rPr>
          <w:i/>
          <w:iCs/>
          <w:sz w:val="23"/>
          <w:szCs w:val="23"/>
          <w:lang w:val="en-US"/>
        </w:rPr>
        <w:t>E</w:t>
      </w:r>
      <w:r w:rsidR="004C190F" w:rsidRPr="00774C1B">
        <w:rPr>
          <w:i/>
          <w:iCs/>
          <w:sz w:val="23"/>
          <w:szCs w:val="23"/>
          <w:lang w:val="en-US"/>
        </w:rPr>
        <w:t xml:space="preserve">xperts have graded this segment with the average grade of </w:t>
      </w:r>
      <w:r w:rsidRPr="00774C1B">
        <w:rPr>
          <w:i/>
          <w:iCs/>
          <w:sz w:val="23"/>
          <w:szCs w:val="23"/>
          <w:lang w:val="en-US"/>
        </w:rPr>
        <w:t>2.5.</w:t>
      </w:r>
    </w:p>
    <w:p w14:paraId="41F5EE45" w14:textId="75234607" w:rsidR="005C687A" w:rsidRPr="00774C1B" w:rsidRDefault="00BA0D49" w:rsidP="6C8D1CB5">
      <w:pPr>
        <w:jc w:val="both"/>
        <w:rPr>
          <w:b/>
          <w:bCs/>
          <w:sz w:val="24"/>
          <w:szCs w:val="24"/>
          <w:lang w:val="en-US"/>
        </w:rPr>
      </w:pPr>
      <w:r w:rsidRPr="00774C1B">
        <w:rPr>
          <w:b/>
          <w:bCs/>
          <w:sz w:val="24"/>
          <w:szCs w:val="24"/>
          <w:lang w:val="en-US"/>
        </w:rPr>
        <w:t>Rights of persons with disabilities</w:t>
      </w:r>
    </w:p>
    <w:p w14:paraId="12C2ACFA" w14:textId="7DD8697F" w:rsidR="005C687A" w:rsidRPr="00774C1B" w:rsidRDefault="009312AE" w:rsidP="6C8D1CB5">
      <w:pPr>
        <w:jc w:val="both"/>
        <w:rPr>
          <w:sz w:val="23"/>
          <w:szCs w:val="23"/>
          <w:lang w:val="en-US"/>
        </w:rPr>
      </w:pPr>
      <w:r w:rsidRPr="00774C1B">
        <w:rPr>
          <w:sz w:val="23"/>
          <w:szCs w:val="23"/>
          <w:lang w:val="en-US"/>
        </w:rPr>
        <w:t>The institution of Protector has concluded that persons with disabilities are at society’s margins, even though the public has a perception according to which their problems are being solved</w:t>
      </w:r>
      <w:r w:rsidR="005C687A" w:rsidRPr="00774C1B">
        <w:rPr>
          <w:rStyle w:val="FootnoteReference"/>
          <w:sz w:val="23"/>
          <w:szCs w:val="23"/>
          <w:lang w:val="en-US"/>
        </w:rPr>
        <w:footnoteReference w:id="130"/>
      </w:r>
      <w:r w:rsidR="005C687A" w:rsidRPr="00774C1B">
        <w:rPr>
          <w:sz w:val="23"/>
          <w:szCs w:val="23"/>
          <w:lang w:val="en-US"/>
        </w:rPr>
        <w:t>.</w:t>
      </w:r>
    </w:p>
    <w:p w14:paraId="5172B97A" w14:textId="4F4DBE47" w:rsidR="005C687A" w:rsidRPr="00774C1B" w:rsidRDefault="009312AE" w:rsidP="6C8D1CB5">
      <w:pPr>
        <w:jc w:val="both"/>
        <w:rPr>
          <w:sz w:val="23"/>
          <w:szCs w:val="23"/>
          <w:lang w:val="en-US"/>
        </w:rPr>
      </w:pPr>
      <w:r w:rsidRPr="00774C1B">
        <w:rPr>
          <w:sz w:val="23"/>
          <w:szCs w:val="23"/>
          <w:lang w:val="en-US"/>
        </w:rPr>
        <w:lastRenderedPageBreak/>
        <w:t>According to assessments, there are approximately 70,000 persons with disabilities in Montenegro</w:t>
      </w:r>
      <w:r w:rsidR="005C687A" w:rsidRPr="00774C1B">
        <w:rPr>
          <w:rStyle w:val="FootnoteReference"/>
          <w:sz w:val="23"/>
          <w:szCs w:val="23"/>
          <w:lang w:val="en-US"/>
        </w:rPr>
        <w:footnoteReference w:id="131"/>
      </w:r>
      <w:r w:rsidR="005C687A" w:rsidRPr="00774C1B">
        <w:rPr>
          <w:sz w:val="23"/>
          <w:szCs w:val="23"/>
          <w:lang w:val="en-US"/>
        </w:rPr>
        <w:t>.</w:t>
      </w:r>
    </w:p>
    <w:p w14:paraId="3942622D" w14:textId="2A19CD36" w:rsidR="005C687A" w:rsidRPr="00774C1B" w:rsidRDefault="009312AE" w:rsidP="6C8D1CB5">
      <w:pPr>
        <w:jc w:val="both"/>
        <w:rPr>
          <w:sz w:val="23"/>
          <w:szCs w:val="23"/>
          <w:lang w:val="en-US"/>
        </w:rPr>
      </w:pPr>
      <w:r w:rsidRPr="00774C1B">
        <w:rPr>
          <w:sz w:val="23"/>
          <w:szCs w:val="23"/>
          <w:lang w:val="en-US"/>
        </w:rPr>
        <w:t>According to the opinion of our experts and relevant organizations, persons with disabilities are one of the most vulnerable groups in our society</w:t>
      </w:r>
      <w:r w:rsidR="6C8D1CB5" w:rsidRPr="00774C1B">
        <w:rPr>
          <w:sz w:val="23"/>
          <w:szCs w:val="23"/>
          <w:lang w:val="en-US"/>
        </w:rPr>
        <w:t>.</w:t>
      </w:r>
    </w:p>
    <w:p w14:paraId="42BD1E8E" w14:textId="22C725CC" w:rsidR="005C687A" w:rsidRPr="00774C1B" w:rsidRDefault="000E105F" w:rsidP="5ED660A2">
      <w:pPr>
        <w:jc w:val="both"/>
        <w:rPr>
          <w:lang w:val="en-US"/>
        </w:rPr>
      </w:pPr>
      <w:r w:rsidRPr="00774C1B">
        <w:rPr>
          <w:sz w:val="23"/>
          <w:szCs w:val="23"/>
          <w:lang w:val="en-US"/>
        </w:rPr>
        <w:t xml:space="preserve">Besides inaccessibility </w:t>
      </w:r>
      <w:r w:rsidR="00EF0EB1" w:rsidRPr="00774C1B">
        <w:rPr>
          <w:sz w:val="23"/>
          <w:szCs w:val="23"/>
          <w:lang w:val="en-US"/>
        </w:rPr>
        <w:t>of public buildings and areas, including education institutions</w:t>
      </w:r>
      <w:r w:rsidR="00954114" w:rsidRPr="00774C1B">
        <w:rPr>
          <w:sz w:val="23"/>
          <w:szCs w:val="23"/>
          <w:lang w:val="en-US"/>
        </w:rPr>
        <w:t xml:space="preserve"> and polling stations, problems have been noticed in healthcare, employment, lack of equipment in education institutions</w:t>
      </w:r>
      <w:r w:rsidR="005C687A" w:rsidRPr="00774C1B">
        <w:rPr>
          <w:sz w:val="23"/>
          <w:szCs w:val="23"/>
          <w:lang w:val="en-US"/>
        </w:rPr>
        <w:t xml:space="preserve">… </w:t>
      </w:r>
      <w:r w:rsidR="00954114" w:rsidRPr="00774C1B">
        <w:rPr>
          <w:sz w:val="23"/>
          <w:szCs w:val="23"/>
          <w:lang w:val="en-US"/>
        </w:rPr>
        <w:t xml:space="preserve">Another problem in this segment is the spending of the means from the Fund for </w:t>
      </w:r>
      <w:r w:rsidR="00954114" w:rsidRPr="00774C1B">
        <w:rPr>
          <w:lang w:val="en-US"/>
        </w:rPr>
        <w:t>Professional Rehabilitation and Employment of Persons with Disabilities for unintended purposes</w:t>
      </w:r>
      <w:r w:rsidR="005C687A" w:rsidRPr="00774C1B">
        <w:rPr>
          <w:lang w:val="en-US"/>
        </w:rPr>
        <w:t xml:space="preserve">. </w:t>
      </w:r>
      <w:r w:rsidR="00954114" w:rsidRPr="00774C1B">
        <w:rPr>
          <w:lang w:val="en-US"/>
        </w:rPr>
        <w:t>According to EC assessments, the question of this Fund needs to be addressed in cooperation with stakeholders</w:t>
      </w:r>
      <w:r w:rsidR="005C687A" w:rsidRPr="00774C1B">
        <w:rPr>
          <w:rStyle w:val="FootnoteReference"/>
          <w:lang w:val="en-US"/>
        </w:rPr>
        <w:footnoteReference w:id="132"/>
      </w:r>
      <w:r w:rsidR="005C687A" w:rsidRPr="00774C1B">
        <w:rPr>
          <w:lang w:val="en-US"/>
        </w:rPr>
        <w:t>.</w:t>
      </w:r>
    </w:p>
    <w:p w14:paraId="6C4A0EFE" w14:textId="4FDBCEFF" w:rsidR="005C687A" w:rsidRPr="00774C1B" w:rsidRDefault="00954114" w:rsidP="00954114">
      <w:pPr>
        <w:jc w:val="both"/>
        <w:rPr>
          <w:sz w:val="23"/>
          <w:szCs w:val="23"/>
          <w:lang w:val="en-US"/>
        </w:rPr>
      </w:pPr>
      <w:r w:rsidRPr="00774C1B">
        <w:rPr>
          <w:lang w:val="en-US"/>
        </w:rPr>
        <w:t xml:space="preserve">The analysis of compliance of Montenegrin law with the Law on Prohibition of Discrimination against Persons with Disabilities and UN Convention on the Rights of Persons with Disabilities has shown that it is necessary to alter </w:t>
      </w:r>
      <w:r w:rsidRPr="00774C1B">
        <w:rPr>
          <w:sz w:val="23"/>
          <w:szCs w:val="23"/>
          <w:lang w:val="en-US"/>
        </w:rPr>
        <w:t xml:space="preserve">certain provisions of the Criminal Code, Law on Media, Law on </w:t>
      </w:r>
      <w:r w:rsidR="00BA60E5" w:rsidRPr="00774C1B">
        <w:rPr>
          <w:sz w:val="23"/>
          <w:szCs w:val="23"/>
          <w:lang w:val="en-US"/>
        </w:rPr>
        <w:t xml:space="preserve">Consumer Protection, Law on Law Traffic </w:t>
      </w:r>
      <w:r w:rsidR="0097570A" w:rsidRPr="00774C1B">
        <w:rPr>
          <w:sz w:val="23"/>
          <w:szCs w:val="23"/>
          <w:lang w:val="en-US"/>
        </w:rPr>
        <w:t>Safety</w:t>
      </w:r>
      <w:r w:rsidR="00BA60E5" w:rsidRPr="00774C1B">
        <w:rPr>
          <w:sz w:val="23"/>
          <w:szCs w:val="23"/>
          <w:lang w:val="en-US"/>
        </w:rPr>
        <w:t>, Law on Road Transport</w:t>
      </w:r>
      <w:r w:rsidR="005C687A" w:rsidRPr="00774C1B">
        <w:rPr>
          <w:rStyle w:val="FootnoteReference"/>
          <w:lang w:val="en-US"/>
        </w:rPr>
        <w:footnoteReference w:id="133"/>
      </w:r>
      <w:r w:rsidR="003E3245" w:rsidRPr="00774C1B">
        <w:rPr>
          <w:lang w:val="en-US"/>
        </w:rPr>
        <w:t>.</w:t>
      </w:r>
    </w:p>
    <w:p w14:paraId="702E0534" w14:textId="2D4A1E0D" w:rsidR="005C687A" w:rsidRPr="00774C1B" w:rsidRDefault="00BA60E5" w:rsidP="005C687A">
      <w:pPr>
        <w:jc w:val="both"/>
        <w:rPr>
          <w:lang w:val="en-US"/>
        </w:rPr>
      </w:pPr>
      <w:r w:rsidRPr="00774C1B">
        <w:rPr>
          <w:lang w:val="en-US"/>
        </w:rPr>
        <w:t>However, our experts point out that the main problem is not the laws, but their implementation</w:t>
      </w:r>
      <w:r w:rsidR="6C8D1CB5" w:rsidRPr="00774C1B">
        <w:rPr>
          <w:lang w:val="en-US"/>
        </w:rPr>
        <w:t>.</w:t>
      </w:r>
    </w:p>
    <w:p w14:paraId="4FC9342F" w14:textId="3FECEE84" w:rsidR="00C24E3A" w:rsidRPr="00774C1B" w:rsidRDefault="00BA60E5" w:rsidP="002609E2">
      <w:pPr>
        <w:jc w:val="both"/>
        <w:rPr>
          <w:sz w:val="23"/>
          <w:szCs w:val="23"/>
          <w:lang w:val="en-US"/>
        </w:rPr>
      </w:pPr>
      <w:r w:rsidRPr="00774C1B">
        <w:rPr>
          <w:lang w:val="en-US"/>
        </w:rPr>
        <w:t xml:space="preserve">The institution of the </w:t>
      </w:r>
      <w:r w:rsidR="00BA0D49" w:rsidRPr="00774C1B">
        <w:rPr>
          <w:lang w:val="en-US"/>
        </w:rPr>
        <w:t>Protector</w:t>
      </w:r>
      <w:r w:rsidRPr="00774C1B">
        <w:rPr>
          <w:lang w:val="en-US"/>
        </w:rPr>
        <w:t xml:space="preserve"> and NGOs</w:t>
      </w:r>
      <w:r w:rsidR="002609E2" w:rsidRPr="00774C1B">
        <w:rPr>
          <w:lang w:val="en-US"/>
        </w:rPr>
        <w:t xml:space="preserve"> have pointed on multiple occasions to the inconsistent implementation of the Law on </w:t>
      </w:r>
      <w:r w:rsidR="0097570A" w:rsidRPr="00774C1B">
        <w:rPr>
          <w:lang w:val="en-US"/>
        </w:rPr>
        <w:t>Spatial</w:t>
      </w:r>
      <w:r w:rsidR="002609E2" w:rsidRPr="00774C1B">
        <w:rPr>
          <w:lang w:val="en-US"/>
        </w:rPr>
        <w:t xml:space="preserve"> Development and Construction of Structu</w:t>
      </w:r>
      <w:r w:rsidR="00C24E3A" w:rsidRPr="00774C1B">
        <w:rPr>
          <w:lang w:val="en-US"/>
        </w:rPr>
        <w:t xml:space="preserve">res and </w:t>
      </w:r>
      <w:r w:rsidR="002609E2" w:rsidRPr="00774C1B">
        <w:rPr>
          <w:lang w:val="en-US"/>
        </w:rPr>
        <w:t>lack of control</w:t>
      </w:r>
      <w:r w:rsidR="005C687A" w:rsidRPr="00774C1B">
        <w:rPr>
          <w:rStyle w:val="FootnoteReference"/>
          <w:lang w:val="en-US"/>
        </w:rPr>
        <w:footnoteReference w:id="134"/>
      </w:r>
      <w:r w:rsidR="005C687A" w:rsidRPr="00774C1B">
        <w:rPr>
          <w:sz w:val="23"/>
          <w:szCs w:val="23"/>
          <w:lang w:val="en-US"/>
        </w:rPr>
        <w:t xml:space="preserve"> </w:t>
      </w:r>
      <w:r w:rsidR="002609E2" w:rsidRPr="00774C1B">
        <w:rPr>
          <w:sz w:val="23"/>
          <w:szCs w:val="23"/>
          <w:lang w:val="en-US"/>
        </w:rPr>
        <w:t>related to rights</w:t>
      </w:r>
      <w:r w:rsidR="00340800" w:rsidRPr="00774C1B">
        <w:rPr>
          <w:sz w:val="23"/>
          <w:szCs w:val="23"/>
          <w:lang w:val="en-US"/>
        </w:rPr>
        <w:t xml:space="preserve"> of persons with disabilities</w:t>
      </w:r>
      <w:r w:rsidR="002609E2" w:rsidRPr="00774C1B">
        <w:rPr>
          <w:sz w:val="23"/>
          <w:szCs w:val="23"/>
          <w:lang w:val="en-US"/>
        </w:rPr>
        <w:t>.</w:t>
      </w:r>
    </w:p>
    <w:p w14:paraId="51620D27" w14:textId="28DF4EBC" w:rsidR="005C687A" w:rsidRPr="00774C1B" w:rsidRDefault="00C24E3A" w:rsidP="34970604">
      <w:pPr>
        <w:jc w:val="both"/>
        <w:rPr>
          <w:lang w:val="en-US"/>
        </w:rPr>
      </w:pPr>
      <w:r w:rsidRPr="00774C1B">
        <w:rPr>
          <w:lang w:val="en-US"/>
        </w:rPr>
        <w:t>Most faculties are only partially or not at all adjusted to the needs of people with disabilities (physical inaccessibility, lack of suitable contents and assistive technologies)</w:t>
      </w:r>
      <w:r w:rsidR="005C687A" w:rsidRPr="00774C1B">
        <w:rPr>
          <w:rStyle w:val="FootnoteReference"/>
          <w:lang w:val="en-US"/>
        </w:rPr>
        <w:footnoteReference w:id="135"/>
      </w:r>
      <w:r w:rsidR="005C687A" w:rsidRPr="00774C1B">
        <w:rPr>
          <w:lang w:val="en-US"/>
        </w:rPr>
        <w:t>.</w:t>
      </w:r>
    </w:p>
    <w:p w14:paraId="399F7BB7" w14:textId="14714A12" w:rsidR="005C687A" w:rsidRPr="00774C1B" w:rsidRDefault="005C687A" w:rsidP="34970604">
      <w:pPr>
        <w:jc w:val="both"/>
        <w:rPr>
          <w:lang w:val="en-US"/>
        </w:rPr>
      </w:pPr>
      <w:r w:rsidRPr="00774C1B">
        <w:rPr>
          <w:lang w:val="en-US"/>
        </w:rPr>
        <w:t>E</w:t>
      </w:r>
      <w:r w:rsidR="00190702" w:rsidRPr="00774C1B">
        <w:rPr>
          <w:lang w:val="en-US"/>
        </w:rPr>
        <w:t>xperts agree that the Law on Professional Rehabilitation and Employment of People with Disabilities is not implemented properly</w:t>
      </w:r>
      <w:r w:rsidRPr="00774C1B">
        <w:rPr>
          <w:lang w:val="en-US"/>
        </w:rPr>
        <w:t>.</w:t>
      </w:r>
      <w:r w:rsidR="00190702" w:rsidRPr="00774C1B">
        <w:rPr>
          <w:lang w:val="en-US"/>
        </w:rPr>
        <w:t xml:space="preserve"> Even though, as the latest assessments show, the number of employed people with disabilities has increased </w:t>
      </w:r>
      <w:r w:rsidR="0097570A" w:rsidRPr="00774C1B">
        <w:rPr>
          <w:lang w:val="en-US"/>
        </w:rPr>
        <w:t>significantly</w:t>
      </w:r>
      <w:r w:rsidR="00190702" w:rsidRPr="00774C1B">
        <w:rPr>
          <w:lang w:val="en-US"/>
        </w:rPr>
        <w:t>, numerous issues have not been solved</w:t>
      </w:r>
      <w:r w:rsidRPr="00774C1B">
        <w:rPr>
          <w:rStyle w:val="FootnoteReference"/>
          <w:lang w:val="en-US"/>
        </w:rPr>
        <w:footnoteReference w:id="136"/>
      </w:r>
      <w:r w:rsidRPr="00774C1B">
        <w:rPr>
          <w:lang w:val="en-US"/>
        </w:rPr>
        <w:t xml:space="preserve">. </w:t>
      </w:r>
      <w:r w:rsidR="00190702" w:rsidRPr="00774C1B">
        <w:rPr>
          <w:lang w:val="en-US"/>
        </w:rPr>
        <w:t>In total,</w:t>
      </w:r>
      <w:r w:rsidRPr="00774C1B">
        <w:rPr>
          <w:lang w:val="en-US"/>
        </w:rPr>
        <w:t xml:space="preserve"> 265 </w:t>
      </w:r>
      <w:r w:rsidR="00190702" w:rsidRPr="00774C1B">
        <w:rPr>
          <w:lang w:val="en-US"/>
        </w:rPr>
        <w:t>people have been employed. Most people with disabilities work in organizations which work on protection of rights of people with disabilities</w:t>
      </w:r>
      <w:r w:rsidRPr="00774C1B">
        <w:rPr>
          <w:rStyle w:val="FootnoteReference"/>
          <w:lang w:val="en-US"/>
        </w:rPr>
        <w:footnoteReference w:id="137"/>
      </w:r>
      <w:r w:rsidRPr="00774C1B">
        <w:rPr>
          <w:lang w:val="en-US"/>
        </w:rPr>
        <w:t xml:space="preserve">. </w:t>
      </w:r>
    </w:p>
    <w:p w14:paraId="365A008F" w14:textId="4EDF439F" w:rsidR="005C687A" w:rsidRPr="00774C1B" w:rsidRDefault="00190702" w:rsidP="6C8D1CB5">
      <w:pPr>
        <w:jc w:val="both"/>
        <w:rPr>
          <w:lang w:val="en-US"/>
        </w:rPr>
      </w:pPr>
      <w:r w:rsidRPr="00774C1B">
        <w:rPr>
          <w:lang w:val="en-US"/>
        </w:rPr>
        <w:lastRenderedPageBreak/>
        <w:t>Even though parents of persons with disabilities are legally allowed to cut their work time in half, employers ignored this</w:t>
      </w:r>
      <w:r w:rsidR="005C687A" w:rsidRPr="00774C1B">
        <w:rPr>
          <w:rStyle w:val="FootnoteReference"/>
          <w:lang w:val="en-US"/>
        </w:rPr>
        <w:footnoteReference w:id="138"/>
      </w:r>
      <w:r w:rsidR="005C687A" w:rsidRPr="00774C1B">
        <w:rPr>
          <w:lang w:val="en-US"/>
        </w:rPr>
        <w:t xml:space="preserve">. </w:t>
      </w:r>
    </w:p>
    <w:p w14:paraId="35D44910" w14:textId="1A6F967E" w:rsidR="005C687A" w:rsidRPr="00774C1B" w:rsidRDefault="00190702" w:rsidP="6C8D1CB5">
      <w:pPr>
        <w:jc w:val="both"/>
        <w:rPr>
          <w:lang w:val="en-US"/>
        </w:rPr>
      </w:pPr>
      <w:r w:rsidRPr="00774C1B">
        <w:rPr>
          <w:lang w:val="en-US"/>
        </w:rPr>
        <w:t xml:space="preserve">Last year, the </w:t>
      </w:r>
      <w:r w:rsidR="00BA0D49" w:rsidRPr="00774C1B">
        <w:rPr>
          <w:lang w:val="en-US"/>
        </w:rPr>
        <w:t>Protector</w:t>
      </w:r>
      <w:r w:rsidRPr="00774C1B">
        <w:rPr>
          <w:lang w:val="en-US"/>
        </w:rPr>
        <w:t xml:space="preserve"> processed six cases related to discrimination based on disability</w:t>
      </w:r>
      <w:r w:rsidR="6C8D1CB5" w:rsidRPr="00774C1B">
        <w:rPr>
          <w:lang w:val="en-US"/>
        </w:rPr>
        <w:t>.</w:t>
      </w:r>
    </w:p>
    <w:p w14:paraId="1DB2362A" w14:textId="2D3880BB" w:rsidR="00190702" w:rsidRPr="00B1674A" w:rsidRDefault="6C8D1CB5" w:rsidP="6C8D1CB5">
      <w:pPr>
        <w:jc w:val="both"/>
        <w:rPr>
          <w:i/>
          <w:iCs/>
          <w:lang w:val="en-US"/>
        </w:rPr>
      </w:pPr>
      <w:r w:rsidRPr="00774C1B">
        <w:rPr>
          <w:i/>
          <w:iCs/>
          <w:lang w:val="en-US"/>
        </w:rPr>
        <w:t>E</w:t>
      </w:r>
      <w:r w:rsidR="00190702" w:rsidRPr="00774C1B">
        <w:rPr>
          <w:i/>
          <w:iCs/>
          <w:lang w:val="en-US"/>
        </w:rPr>
        <w:t xml:space="preserve">xperts </w:t>
      </w:r>
      <w:r w:rsidR="00B1674A">
        <w:rPr>
          <w:i/>
          <w:iCs/>
          <w:lang w:val="en-US"/>
        </w:rPr>
        <w:t>graded the</w:t>
      </w:r>
      <w:r w:rsidR="00190702" w:rsidRPr="00774C1B">
        <w:rPr>
          <w:i/>
          <w:iCs/>
          <w:lang w:val="en-US"/>
        </w:rPr>
        <w:t xml:space="preserve"> protection and promotion of rights of people with disabilities with the average grade of</w:t>
      </w:r>
      <w:r w:rsidRPr="00774C1B">
        <w:rPr>
          <w:i/>
          <w:iCs/>
          <w:lang w:val="en-US"/>
        </w:rPr>
        <w:t xml:space="preserve"> 2.5.</w:t>
      </w:r>
    </w:p>
    <w:p w14:paraId="26E4149E" w14:textId="408CF87B" w:rsidR="005C687A" w:rsidRPr="00774C1B" w:rsidRDefault="6C8D1CB5" w:rsidP="6C8D1CB5">
      <w:pPr>
        <w:jc w:val="both"/>
        <w:rPr>
          <w:b/>
          <w:bCs/>
          <w:sz w:val="24"/>
          <w:szCs w:val="24"/>
          <w:lang w:val="en-US"/>
        </w:rPr>
      </w:pPr>
      <w:r w:rsidRPr="00774C1B">
        <w:rPr>
          <w:b/>
          <w:bCs/>
          <w:sz w:val="24"/>
          <w:szCs w:val="24"/>
          <w:lang w:val="en-US"/>
        </w:rPr>
        <w:t>E</w:t>
      </w:r>
      <w:r w:rsidR="000E105F" w:rsidRPr="00774C1B">
        <w:rPr>
          <w:b/>
          <w:bCs/>
          <w:sz w:val="24"/>
          <w:szCs w:val="24"/>
          <w:lang w:val="en-US"/>
        </w:rPr>
        <w:t>thnic</w:t>
      </w:r>
      <w:r w:rsidRPr="00774C1B">
        <w:rPr>
          <w:b/>
          <w:bCs/>
          <w:sz w:val="24"/>
          <w:szCs w:val="24"/>
          <w:lang w:val="en-US"/>
        </w:rPr>
        <w:t>/ra</w:t>
      </w:r>
      <w:r w:rsidR="00BA0D49" w:rsidRPr="00774C1B">
        <w:rPr>
          <w:b/>
          <w:bCs/>
          <w:sz w:val="24"/>
          <w:szCs w:val="24"/>
          <w:lang w:val="en-US"/>
        </w:rPr>
        <w:t>cial distancing</w:t>
      </w:r>
    </w:p>
    <w:p w14:paraId="16F7C5FF" w14:textId="4386A4E5" w:rsidR="005C687A" w:rsidRPr="00774C1B" w:rsidRDefault="000E105F" w:rsidP="005C687A">
      <w:pPr>
        <w:jc w:val="both"/>
        <w:rPr>
          <w:lang w:val="en-US"/>
        </w:rPr>
      </w:pPr>
      <w:r w:rsidRPr="00774C1B">
        <w:rPr>
          <w:lang w:val="en-US"/>
        </w:rPr>
        <w:t xml:space="preserve">Studies have shown that ethic/racial distancing in Montenegro is significantly lower </w:t>
      </w:r>
      <w:r w:rsidR="0097570A" w:rsidRPr="00774C1B">
        <w:rPr>
          <w:lang w:val="en-US"/>
        </w:rPr>
        <w:t>than</w:t>
      </w:r>
      <w:r w:rsidRPr="00774C1B">
        <w:rPr>
          <w:lang w:val="en-US"/>
        </w:rPr>
        <w:t xml:space="preserve"> the average in post-communist Europe countries. It is, approximately, at the level at which the other former-Yugoslav countries and Western Europe are</w:t>
      </w:r>
      <w:r w:rsidR="005C687A" w:rsidRPr="00774C1B">
        <w:rPr>
          <w:vertAlign w:val="superscript"/>
          <w:lang w:val="en-US"/>
        </w:rPr>
        <w:footnoteReference w:id="139"/>
      </w:r>
      <w:r w:rsidR="005C687A" w:rsidRPr="00774C1B">
        <w:rPr>
          <w:lang w:val="en-US"/>
        </w:rPr>
        <w:t xml:space="preserve">. </w:t>
      </w:r>
      <w:r w:rsidRPr="00774C1B">
        <w:rPr>
          <w:lang w:val="en-US"/>
        </w:rPr>
        <w:t xml:space="preserve">However, the overall level of distancing according to this criterium is higher </w:t>
      </w:r>
      <w:r w:rsidR="0097570A" w:rsidRPr="00774C1B">
        <w:rPr>
          <w:lang w:val="en-US"/>
        </w:rPr>
        <w:t>than</w:t>
      </w:r>
      <w:r w:rsidRPr="00774C1B">
        <w:rPr>
          <w:lang w:val="en-US"/>
        </w:rPr>
        <w:t xml:space="preserve"> nine years ago</w:t>
      </w:r>
      <w:r w:rsidR="005C687A" w:rsidRPr="00774C1B">
        <w:rPr>
          <w:vertAlign w:val="superscript"/>
          <w:lang w:val="en-US"/>
        </w:rPr>
        <w:footnoteReference w:id="140"/>
      </w:r>
      <w:r w:rsidR="005C687A" w:rsidRPr="00774C1B">
        <w:rPr>
          <w:lang w:val="en-US"/>
        </w:rPr>
        <w:t>.</w:t>
      </w:r>
    </w:p>
    <w:p w14:paraId="20AA239D" w14:textId="502DF617" w:rsidR="00F17E19" w:rsidRPr="00774C1B" w:rsidRDefault="00F17E19" w:rsidP="005C687A">
      <w:pPr>
        <w:jc w:val="both"/>
        <w:rPr>
          <w:lang w:val="en-US"/>
        </w:rPr>
      </w:pPr>
      <w:r w:rsidRPr="00774C1B">
        <w:rPr>
          <w:lang w:val="en-US"/>
        </w:rPr>
        <w:t xml:space="preserve">In experts’ opinion, the focus in the coming period should be on </w:t>
      </w:r>
      <w:r w:rsidR="00FE168E">
        <w:rPr>
          <w:lang w:val="en-US"/>
        </w:rPr>
        <w:t xml:space="preserve">a </w:t>
      </w:r>
      <w:r w:rsidRPr="00774C1B">
        <w:rPr>
          <w:lang w:val="en-US"/>
        </w:rPr>
        <w:t>decrease of ethnic distance, because the situation “on the field” and especially in more conservative areas is significantly worse than what is officially being claimed.</w:t>
      </w:r>
    </w:p>
    <w:p w14:paraId="7BB1346B" w14:textId="4A8B75E2" w:rsidR="005C687A" w:rsidRPr="00774C1B" w:rsidRDefault="00F17E19" w:rsidP="00F17E19">
      <w:pPr>
        <w:jc w:val="both"/>
        <w:rPr>
          <w:lang w:val="en-US"/>
        </w:rPr>
      </w:pPr>
      <w:r w:rsidRPr="00774C1B">
        <w:rPr>
          <w:lang w:val="en-US"/>
        </w:rPr>
        <w:t>The highest level of distance is the one against the Roma, who are the most vulnerable and the most discriminated ethnic minority</w:t>
      </w:r>
      <w:r w:rsidR="6C8D1CB5" w:rsidRPr="00774C1B">
        <w:rPr>
          <w:lang w:val="en-US"/>
        </w:rPr>
        <w:t xml:space="preserve">. </w:t>
      </w:r>
    </w:p>
    <w:p w14:paraId="5834ED99" w14:textId="43D62226" w:rsidR="005C687A" w:rsidRPr="00774C1B" w:rsidRDefault="00F17E19" w:rsidP="005C687A">
      <w:pPr>
        <w:jc w:val="both"/>
        <w:rPr>
          <w:lang w:val="en-US"/>
        </w:rPr>
      </w:pPr>
      <w:r w:rsidRPr="00774C1B">
        <w:rPr>
          <w:lang w:val="en-US"/>
        </w:rPr>
        <w:t xml:space="preserve">Access to services for Roma, Ashkali and Balkan Egyptians is further </w:t>
      </w:r>
      <w:r w:rsidR="0097570A" w:rsidRPr="00774C1B">
        <w:rPr>
          <w:lang w:val="en-US"/>
        </w:rPr>
        <w:t>aggravated</w:t>
      </w:r>
      <w:r w:rsidRPr="00774C1B">
        <w:rPr>
          <w:lang w:val="en-US"/>
        </w:rPr>
        <w:t xml:space="preserve"> by the fact that they do not have necessary documents and the Law on Citizenship and accompanying </w:t>
      </w:r>
      <w:r w:rsidR="00317F0B" w:rsidRPr="00774C1B">
        <w:rPr>
          <w:lang w:val="en-US"/>
        </w:rPr>
        <w:t xml:space="preserve">documents </w:t>
      </w:r>
      <w:r w:rsidR="00A03523" w:rsidRPr="00774C1B">
        <w:rPr>
          <w:lang w:val="en-US"/>
        </w:rPr>
        <w:t>are making it hard for persons without personal documents or those who were not born in a hospital to acquire citizenship</w:t>
      </w:r>
      <w:r w:rsidR="005C687A" w:rsidRPr="00774C1B">
        <w:rPr>
          <w:vertAlign w:val="superscript"/>
          <w:lang w:val="en-US"/>
        </w:rPr>
        <w:footnoteReference w:id="141"/>
      </w:r>
      <w:r w:rsidR="005C687A" w:rsidRPr="00774C1B">
        <w:rPr>
          <w:lang w:val="en-US"/>
        </w:rPr>
        <w:t xml:space="preserve">. </w:t>
      </w:r>
      <w:r w:rsidR="00A03523" w:rsidRPr="00774C1B">
        <w:rPr>
          <w:lang w:val="en-US"/>
        </w:rPr>
        <w:t xml:space="preserve">Further, their poverty rate was </w:t>
      </w:r>
      <w:r w:rsidR="005C687A" w:rsidRPr="00774C1B">
        <w:rPr>
          <w:lang w:val="en-US"/>
        </w:rPr>
        <w:t>36%,</w:t>
      </w:r>
      <w:r w:rsidR="00A03523" w:rsidRPr="00774C1B">
        <w:rPr>
          <w:lang w:val="en-US"/>
        </w:rPr>
        <w:t xml:space="preserve"> compared with </w:t>
      </w:r>
      <w:r w:rsidR="005C687A" w:rsidRPr="00774C1B">
        <w:rPr>
          <w:lang w:val="en-US"/>
        </w:rPr>
        <w:t xml:space="preserve">11% </w:t>
      </w:r>
      <w:r w:rsidR="00A03523" w:rsidRPr="00774C1B">
        <w:rPr>
          <w:lang w:val="en-US"/>
        </w:rPr>
        <w:t>for the entire population</w:t>
      </w:r>
      <w:r w:rsidR="005C687A" w:rsidRPr="00774C1B">
        <w:rPr>
          <w:vertAlign w:val="superscript"/>
          <w:lang w:val="en-US"/>
        </w:rPr>
        <w:footnoteReference w:id="142"/>
      </w:r>
      <w:r w:rsidR="005C687A" w:rsidRPr="00774C1B">
        <w:rPr>
          <w:lang w:val="en-US"/>
        </w:rPr>
        <w:t xml:space="preserve">.  </w:t>
      </w:r>
    </w:p>
    <w:p w14:paraId="018BE2D3" w14:textId="128820C9" w:rsidR="005C687A" w:rsidRPr="00774C1B" w:rsidRDefault="00A03523" w:rsidP="005C687A">
      <w:pPr>
        <w:jc w:val="both"/>
        <w:rPr>
          <w:lang w:val="en-US"/>
        </w:rPr>
      </w:pPr>
      <w:r w:rsidRPr="00774C1B">
        <w:rPr>
          <w:lang w:val="en-US"/>
        </w:rPr>
        <w:t>There are no Roma representatives in the Parliament of Montenegro and in local assemblies. There is also no affirmative action for Roma, meaning there is no single Roma political party</w:t>
      </w:r>
      <w:r w:rsidR="005C687A" w:rsidRPr="00774C1B">
        <w:rPr>
          <w:rStyle w:val="FootnoteReference"/>
          <w:lang w:val="en-US"/>
        </w:rPr>
        <w:footnoteReference w:id="143"/>
      </w:r>
      <w:r w:rsidR="005C687A" w:rsidRPr="00774C1B">
        <w:rPr>
          <w:lang w:val="en-US"/>
        </w:rPr>
        <w:t xml:space="preserve">. </w:t>
      </w:r>
    </w:p>
    <w:p w14:paraId="3DF4CEB8" w14:textId="77777777" w:rsidR="00433412" w:rsidRPr="00774C1B" w:rsidRDefault="00A03523" w:rsidP="00433412">
      <w:pPr>
        <w:spacing w:after="0"/>
        <w:rPr>
          <w:i/>
          <w:iCs/>
          <w:lang w:val="en-US"/>
        </w:rPr>
      </w:pPr>
      <w:r w:rsidRPr="00774C1B">
        <w:rPr>
          <w:lang w:val="en-US"/>
        </w:rPr>
        <w:t xml:space="preserve">In 2016, the </w:t>
      </w:r>
      <w:r w:rsidR="00BA0D49" w:rsidRPr="00774C1B">
        <w:rPr>
          <w:lang w:val="en-US"/>
        </w:rPr>
        <w:t>Protector</w:t>
      </w:r>
      <w:r w:rsidRPr="00774C1B">
        <w:rPr>
          <w:lang w:val="en-US"/>
        </w:rPr>
        <w:t xml:space="preserve"> received 18 complaints related to national or ethnic affiliation. The complaints show that the institute of affirmative action is insufficiently understood</w:t>
      </w:r>
      <w:r w:rsidR="005C687A" w:rsidRPr="00774C1B">
        <w:rPr>
          <w:rStyle w:val="FootnoteReference"/>
          <w:lang w:val="en-US"/>
        </w:rPr>
        <w:footnoteReference w:id="144"/>
      </w:r>
      <w:r w:rsidR="005C687A" w:rsidRPr="00774C1B">
        <w:rPr>
          <w:lang w:val="en-US"/>
        </w:rPr>
        <w:t>.</w:t>
      </w:r>
      <w:r w:rsidR="00054CFD" w:rsidRPr="00774C1B">
        <w:rPr>
          <w:lang w:val="en-US"/>
        </w:rPr>
        <w:br/>
      </w:r>
    </w:p>
    <w:p w14:paraId="1537BBF7" w14:textId="09BD4B0C" w:rsidR="00054CFD" w:rsidRPr="00774C1B" w:rsidRDefault="6C8D1CB5" w:rsidP="00433412">
      <w:pPr>
        <w:spacing w:after="0"/>
        <w:rPr>
          <w:i/>
          <w:iCs/>
          <w:lang w:val="en-US"/>
        </w:rPr>
      </w:pPr>
      <w:r w:rsidRPr="00774C1B">
        <w:rPr>
          <w:i/>
          <w:iCs/>
          <w:lang w:val="en-US"/>
        </w:rPr>
        <w:t>E</w:t>
      </w:r>
      <w:r w:rsidR="00A03523" w:rsidRPr="00774C1B">
        <w:rPr>
          <w:i/>
          <w:iCs/>
          <w:lang w:val="en-US"/>
        </w:rPr>
        <w:t>xperts have graded this segment with the average grade of</w:t>
      </w:r>
      <w:r w:rsidRPr="00774C1B">
        <w:rPr>
          <w:i/>
          <w:iCs/>
          <w:lang w:val="en-US"/>
        </w:rPr>
        <w:t xml:space="preserve"> 2.28.</w:t>
      </w:r>
    </w:p>
    <w:p w14:paraId="1A6C03DC" w14:textId="77777777" w:rsidR="00433412" w:rsidRPr="00774C1B" w:rsidRDefault="00433412" w:rsidP="5ED660A2">
      <w:pPr>
        <w:jc w:val="both"/>
        <w:rPr>
          <w:b/>
          <w:bCs/>
          <w:sz w:val="24"/>
          <w:szCs w:val="24"/>
          <w:lang w:val="en-US"/>
        </w:rPr>
      </w:pPr>
    </w:p>
    <w:p w14:paraId="17CB0FD1" w14:textId="4ECFF161" w:rsidR="005C687A" w:rsidRPr="00774C1B" w:rsidRDefault="00BA0D49" w:rsidP="5ED660A2">
      <w:pPr>
        <w:jc w:val="both"/>
        <w:rPr>
          <w:b/>
          <w:bCs/>
          <w:sz w:val="24"/>
          <w:szCs w:val="24"/>
          <w:lang w:val="en-US"/>
        </w:rPr>
      </w:pPr>
      <w:r w:rsidRPr="00774C1B">
        <w:rPr>
          <w:b/>
          <w:bCs/>
          <w:sz w:val="24"/>
          <w:szCs w:val="24"/>
          <w:lang w:val="en-US"/>
        </w:rPr>
        <w:t>Protection of</w:t>
      </w:r>
      <w:r w:rsidR="5ED660A2" w:rsidRPr="00774C1B">
        <w:rPr>
          <w:b/>
          <w:bCs/>
          <w:sz w:val="24"/>
          <w:szCs w:val="24"/>
          <w:lang w:val="en-US"/>
        </w:rPr>
        <w:t xml:space="preserve"> LGBTI</w:t>
      </w:r>
      <w:r w:rsidRPr="00774C1B">
        <w:rPr>
          <w:b/>
          <w:bCs/>
          <w:sz w:val="24"/>
          <w:szCs w:val="24"/>
          <w:lang w:val="en-US"/>
        </w:rPr>
        <w:t xml:space="preserve"> rights</w:t>
      </w:r>
    </w:p>
    <w:p w14:paraId="642A72A1" w14:textId="12F68CE6" w:rsidR="005C687A" w:rsidRPr="00774C1B" w:rsidRDefault="00215CFD" w:rsidP="5ED660A2">
      <w:pPr>
        <w:jc w:val="both"/>
        <w:rPr>
          <w:lang w:val="en-US"/>
        </w:rPr>
      </w:pPr>
      <w:r w:rsidRPr="00774C1B">
        <w:rPr>
          <w:lang w:val="en-US"/>
        </w:rPr>
        <w:lastRenderedPageBreak/>
        <w:t xml:space="preserve">According to </w:t>
      </w:r>
      <w:r w:rsidR="00FE168E">
        <w:rPr>
          <w:lang w:val="en-US"/>
        </w:rPr>
        <w:t xml:space="preserve">EC </w:t>
      </w:r>
      <w:r w:rsidRPr="00774C1B">
        <w:rPr>
          <w:lang w:val="en-US"/>
        </w:rPr>
        <w:t>assessment</w:t>
      </w:r>
      <w:r w:rsidR="00FE168E">
        <w:rPr>
          <w:lang w:val="en-US"/>
        </w:rPr>
        <w:t>s</w:t>
      </w:r>
      <w:r w:rsidRPr="00774C1B">
        <w:rPr>
          <w:lang w:val="en-US"/>
        </w:rPr>
        <w:t xml:space="preserve">, state bodies show general openness for promotion of </w:t>
      </w:r>
      <w:r w:rsidR="005C687A" w:rsidRPr="00774C1B">
        <w:rPr>
          <w:b/>
          <w:bCs/>
          <w:lang w:val="en-US"/>
        </w:rPr>
        <w:t>LGBTI</w:t>
      </w:r>
      <w:r w:rsidRPr="00774C1B">
        <w:rPr>
          <w:b/>
          <w:bCs/>
          <w:lang w:val="en-US"/>
        </w:rPr>
        <w:t xml:space="preserve"> </w:t>
      </w:r>
      <w:r w:rsidRPr="00774C1B">
        <w:rPr>
          <w:bCs/>
          <w:lang w:val="en-US"/>
        </w:rPr>
        <w:t>rights</w:t>
      </w:r>
      <w:r w:rsidR="005C687A" w:rsidRPr="00774C1B">
        <w:rPr>
          <w:rStyle w:val="FootnoteReference"/>
          <w:lang w:val="en-US"/>
        </w:rPr>
        <w:footnoteReference w:id="145"/>
      </w:r>
      <w:r w:rsidR="005C687A" w:rsidRPr="00774C1B">
        <w:rPr>
          <w:lang w:val="en-US"/>
        </w:rPr>
        <w:t xml:space="preserve">. </w:t>
      </w:r>
    </w:p>
    <w:p w14:paraId="4B7C830C" w14:textId="764417CE" w:rsidR="005C687A" w:rsidRPr="00774C1B" w:rsidRDefault="00215CFD" w:rsidP="7B7D1F2F">
      <w:pPr>
        <w:jc w:val="both"/>
        <w:rPr>
          <w:lang w:val="en-US"/>
        </w:rPr>
      </w:pPr>
      <w:r w:rsidRPr="00774C1B">
        <w:rPr>
          <w:lang w:val="en-US"/>
        </w:rPr>
        <w:t xml:space="preserve">The Strategy for Improvement of the Quality of Life for </w:t>
      </w:r>
      <w:r w:rsidR="005C687A" w:rsidRPr="00774C1B">
        <w:rPr>
          <w:lang w:val="en-US"/>
        </w:rPr>
        <w:t xml:space="preserve">LGBTI </w:t>
      </w:r>
      <w:r w:rsidRPr="00774C1B">
        <w:rPr>
          <w:lang w:val="en-US"/>
        </w:rPr>
        <w:t xml:space="preserve">Persons was adopted four years ago. However, certain NGOs which operate in this domain are not satisfied with the quality of the things done so far. Their assessment is that this strategy does not have the treatment other strategies do and they criticize the insignificant number of implemented activities, as well as the lack of consultations with </w:t>
      </w:r>
      <w:r w:rsidR="005C687A" w:rsidRPr="00774C1B">
        <w:rPr>
          <w:lang w:val="en-US"/>
        </w:rPr>
        <w:t xml:space="preserve">LGBTI </w:t>
      </w:r>
      <w:r w:rsidRPr="00774C1B">
        <w:rPr>
          <w:lang w:val="en-US"/>
        </w:rPr>
        <w:t>community</w:t>
      </w:r>
      <w:r w:rsidR="005C687A" w:rsidRPr="00774C1B">
        <w:rPr>
          <w:rStyle w:val="FootnoteReference"/>
          <w:lang w:val="en-US"/>
        </w:rPr>
        <w:footnoteReference w:id="146"/>
      </w:r>
      <w:r w:rsidR="005C687A" w:rsidRPr="00774C1B">
        <w:rPr>
          <w:lang w:val="en-US"/>
        </w:rPr>
        <w:t xml:space="preserve">. </w:t>
      </w:r>
    </w:p>
    <w:p w14:paraId="02BC472B" w14:textId="42C569E5" w:rsidR="005C687A" w:rsidRPr="00774C1B" w:rsidRDefault="00215CFD" w:rsidP="6C8D1CB5">
      <w:pPr>
        <w:jc w:val="both"/>
        <w:rPr>
          <w:lang w:val="en-US"/>
        </w:rPr>
      </w:pPr>
      <w:r w:rsidRPr="00774C1B">
        <w:rPr>
          <w:lang w:val="en-US"/>
        </w:rPr>
        <w:t xml:space="preserve">Experts point out that homophobia </w:t>
      </w:r>
      <w:r w:rsidR="00F17E19" w:rsidRPr="00774C1B">
        <w:rPr>
          <w:lang w:val="en-US"/>
        </w:rPr>
        <w:t xml:space="preserve">is still a wide-spread phenomenon in Montenegro. Almost three quarters of the people of Montenegro believe that </w:t>
      </w:r>
      <w:r w:rsidR="005C687A" w:rsidRPr="00774C1B">
        <w:rPr>
          <w:lang w:val="en-US"/>
        </w:rPr>
        <w:t>homose</w:t>
      </w:r>
      <w:r w:rsidR="00F17E19" w:rsidRPr="00774C1B">
        <w:rPr>
          <w:lang w:val="en-US"/>
        </w:rPr>
        <w:t>xuality</w:t>
      </w:r>
      <w:r w:rsidR="005C687A" w:rsidRPr="00774C1B">
        <w:rPr>
          <w:lang w:val="en-US"/>
        </w:rPr>
        <w:t>/bise</w:t>
      </w:r>
      <w:r w:rsidR="00F17E19" w:rsidRPr="00774C1B">
        <w:rPr>
          <w:lang w:val="en-US"/>
        </w:rPr>
        <w:t>xuality</w:t>
      </w:r>
      <w:r w:rsidR="005C687A" w:rsidRPr="00774C1B">
        <w:rPr>
          <w:lang w:val="en-US"/>
        </w:rPr>
        <w:t>/trans</w:t>
      </w:r>
      <w:r w:rsidR="00F17E19" w:rsidRPr="00774C1B">
        <w:rPr>
          <w:lang w:val="en-US"/>
        </w:rPr>
        <w:t>gender are illnesses</w:t>
      </w:r>
      <w:r w:rsidR="005C687A" w:rsidRPr="00774C1B">
        <w:rPr>
          <w:rStyle w:val="FootnoteReference"/>
          <w:lang w:val="en-US"/>
        </w:rPr>
        <w:footnoteReference w:id="147"/>
      </w:r>
      <w:r w:rsidR="005C687A" w:rsidRPr="00774C1B">
        <w:rPr>
          <w:lang w:val="en-US"/>
        </w:rPr>
        <w:t xml:space="preserve">. </w:t>
      </w:r>
    </w:p>
    <w:p w14:paraId="0C02EE01" w14:textId="0C1C90FB" w:rsidR="005C687A" w:rsidRPr="00774C1B" w:rsidRDefault="00693D92" w:rsidP="6C8D1CB5">
      <w:pPr>
        <w:jc w:val="both"/>
        <w:rPr>
          <w:lang w:val="en-US"/>
        </w:rPr>
      </w:pPr>
      <w:r w:rsidRPr="00774C1B">
        <w:rPr>
          <w:lang w:val="en-US"/>
        </w:rPr>
        <w:t xml:space="preserve">A public opinion survey has shown that almost 75% of people believe that </w:t>
      </w:r>
      <w:r w:rsidR="005C687A" w:rsidRPr="00774C1B">
        <w:rPr>
          <w:lang w:val="en-US"/>
        </w:rPr>
        <w:t xml:space="preserve">LGBTI </w:t>
      </w:r>
      <w:r w:rsidRPr="00774C1B">
        <w:rPr>
          <w:lang w:val="en-US"/>
        </w:rPr>
        <w:t>persons should not be allowed to marry</w:t>
      </w:r>
      <w:r w:rsidR="005C687A" w:rsidRPr="00774C1B">
        <w:rPr>
          <w:lang w:val="en-US"/>
        </w:rPr>
        <w:t xml:space="preserve">, </w:t>
      </w:r>
      <w:r w:rsidRPr="00774C1B">
        <w:rPr>
          <w:lang w:val="en-US"/>
        </w:rPr>
        <w:t>while</w:t>
      </w:r>
      <w:r w:rsidR="005C687A" w:rsidRPr="00774C1B">
        <w:rPr>
          <w:lang w:val="en-US"/>
        </w:rPr>
        <w:t xml:space="preserve"> 87% </w:t>
      </w:r>
      <w:r w:rsidRPr="00774C1B">
        <w:rPr>
          <w:lang w:val="en-US"/>
        </w:rPr>
        <w:t xml:space="preserve">believe that </w:t>
      </w:r>
      <w:r w:rsidR="005C687A" w:rsidRPr="00774C1B">
        <w:rPr>
          <w:lang w:val="en-US"/>
        </w:rPr>
        <w:t xml:space="preserve">LGBTI </w:t>
      </w:r>
      <w:r w:rsidR="00C235E6" w:rsidRPr="00774C1B">
        <w:rPr>
          <w:lang w:val="en-US"/>
        </w:rPr>
        <w:t>persons should not be allowed to adopt children</w:t>
      </w:r>
      <w:r w:rsidR="005C687A" w:rsidRPr="00774C1B">
        <w:rPr>
          <w:rStyle w:val="FootnoteReference"/>
          <w:lang w:val="en-US"/>
        </w:rPr>
        <w:footnoteReference w:id="148"/>
      </w:r>
      <w:r w:rsidR="005C687A" w:rsidRPr="00774C1B">
        <w:rPr>
          <w:lang w:val="en-US"/>
        </w:rPr>
        <w:t>.</w:t>
      </w:r>
    </w:p>
    <w:p w14:paraId="67714460" w14:textId="66BC5F45" w:rsidR="005C687A" w:rsidRPr="00774C1B" w:rsidRDefault="005C687A" w:rsidP="00715129">
      <w:pPr>
        <w:jc w:val="both"/>
        <w:rPr>
          <w:lang w:val="en-US"/>
        </w:rPr>
      </w:pPr>
      <w:r w:rsidRPr="00774C1B">
        <w:rPr>
          <w:lang w:val="en-US"/>
        </w:rPr>
        <w:t>N</w:t>
      </w:r>
      <w:r w:rsidR="00C235E6" w:rsidRPr="00774C1B">
        <w:rPr>
          <w:lang w:val="en-US"/>
        </w:rPr>
        <w:t xml:space="preserve">on-government organizations have submitted a constitutional appeal against a </w:t>
      </w:r>
      <w:r w:rsidR="0097570A" w:rsidRPr="00774C1B">
        <w:rPr>
          <w:lang w:val="en-US"/>
        </w:rPr>
        <w:t>decision</w:t>
      </w:r>
      <w:r w:rsidR="00C235E6" w:rsidRPr="00774C1B">
        <w:rPr>
          <w:lang w:val="en-US"/>
        </w:rPr>
        <w:t xml:space="preserve"> by the Supreme Court of Montenegro, which has upheld the decision of the Police Department and the Ministry of Internal Affairs on temporary prohibition of the Academic Pride Parade in Nikšić</w:t>
      </w:r>
      <w:r w:rsidRPr="00774C1B">
        <w:rPr>
          <w:rStyle w:val="FootnoteReference"/>
          <w:lang w:val="en-US"/>
        </w:rPr>
        <w:footnoteReference w:id="149"/>
      </w:r>
      <w:r w:rsidRPr="00774C1B">
        <w:rPr>
          <w:lang w:val="en-US"/>
        </w:rPr>
        <w:t xml:space="preserve">. </w:t>
      </w:r>
      <w:r w:rsidR="00715129" w:rsidRPr="00774C1B">
        <w:rPr>
          <w:lang w:val="en-US"/>
        </w:rPr>
        <w:t>The fifth Podgorica Pride Parade was incident-free.</w:t>
      </w:r>
    </w:p>
    <w:p w14:paraId="7F59078E" w14:textId="7051646C" w:rsidR="005C687A" w:rsidRPr="00774C1B" w:rsidRDefault="005C687A" w:rsidP="34970604">
      <w:pPr>
        <w:jc w:val="both"/>
        <w:rPr>
          <w:lang w:val="en-US"/>
        </w:rPr>
      </w:pPr>
      <w:r w:rsidRPr="00774C1B">
        <w:rPr>
          <w:lang w:val="en-US"/>
        </w:rPr>
        <w:t xml:space="preserve">NVO LGBT Forum Progress </w:t>
      </w:r>
      <w:r w:rsidR="00715129" w:rsidRPr="00774C1B">
        <w:rPr>
          <w:lang w:val="en-US"/>
        </w:rPr>
        <w:t xml:space="preserve">has submitted </w:t>
      </w:r>
      <w:r w:rsidRPr="00774C1B">
        <w:rPr>
          <w:lang w:val="en-US"/>
        </w:rPr>
        <w:t>203</w:t>
      </w:r>
      <w:r w:rsidR="00715129" w:rsidRPr="00774C1B">
        <w:rPr>
          <w:lang w:val="en-US"/>
        </w:rPr>
        <w:t xml:space="preserve"> </w:t>
      </w:r>
      <w:r w:rsidR="00403D77" w:rsidRPr="00774C1B">
        <w:rPr>
          <w:lang w:val="en-US"/>
        </w:rPr>
        <w:t>complaints related to hate speech, discrimination and verbal violence on public networks which happened on the last day of Pride Parade</w:t>
      </w:r>
      <w:r w:rsidRPr="00774C1B">
        <w:rPr>
          <w:rStyle w:val="FootnoteReference"/>
          <w:lang w:val="en-US"/>
        </w:rPr>
        <w:footnoteReference w:id="150"/>
      </w:r>
      <w:r w:rsidRPr="00774C1B">
        <w:rPr>
          <w:lang w:val="en-US"/>
        </w:rPr>
        <w:t>.</w:t>
      </w:r>
    </w:p>
    <w:p w14:paraId="1583CAB3" w14:textId="30EB5D1F" w:rsidR="005C687A" w:rsidRPr="00774C1B" w:rsidRDefault="00403D77" w:rsidP="5ED660A2">
      <w:pPr>
        <w:jc w:val="both"/>
        <w:rPr>
          <w:lang w:val="en-US"/>
        </w:rPr>
      </w:pPr>
      <w:r w:rsidRPr="00774C1B">
        <w:rPr>
          <w:lang w:val="en-US"/>
        </w:rPr>
        <w:t xml:space="preserve">In its report on work, the </w:t>
      </w:r>
      <w:r w:rsidR="00BA0D49" w:rsidRPr="00774C1B">
        <w:rPr>
          <w:lang w:val="en-US"/>
        </w:rPr>
        <w:t>Protector</w:t>
      </w:r>
      <w:r w:rsidR="005C687A" w:rsidRPr="00774C1B">
        <w:rPr>
          <w:lang w:val="en-US"/>
        </w:rPr>
        <w:t xml:space="preserve"> </w:t>
      </w:r>
      <w:r w:rsidRPr="00774C1B">
        <w:rPr>
          <w:lang w:val="en-US"/>
        </w:rPr>
        <w:t xml:space="preserve">points out that there are no adequate and safe places at the local level where </w:t>
      </w:r>
      <w:r w:rsidR="005C687A" w:rsidRPr="00774C1B">
        <w:rPr>
          <w:lang w:val="en-US"/>
        </w:rPr>
        <w:t xml:space="preserve">LGBT </w:t>
      </w:r>
      <w:r w:rsidRPr="00774C1B">
        <w:rPr>
          <w:lang w:val="en-US"/>
        </w:rPr>
        <w:t>people could gather</w:t>
      </w:r>
      <w:r w:rsidR="005C687A" w:rsidRPr="00774C1B">
        <w:rPr>
          <w:rStyle w:val="FootnoteReference"/>
          <w:lang w:val="en-US"/>
        </w:rPr>
        <w:footnoteReference w:id="151"/>
      </w:r>
      <w:r w:rsidRPr="00774C1B">
        <w:rPr>
          <w:lang w:val="en-US"/>
        </w:rPr>
        <w:t xml:space="preserve"> and that acceptance of sexual differe</w:t>
      </w:r>
      <w:r w:rsidR="00FE168E">
        <w:rPr>
          <w:lang w:val="en-US"/>
        </w:rPr>
        <w:t>nces is happening at a slow pace</w:t>
      </w:r>
      <w:r w:rsidR="005C687A" w:rsidRPr="00774C1B">
        <w:rPr>
          <w:rStyle w:val="FootnoteReference"/>
          <w:lang w:val="en-US"/>
        </w:rPr>
        <w:footnoteReference w:id="152"/>
      </w:r>
      <w:r w:rsidR="005C687A" w:rsidRPr="00774C1B">
        <w:rPr>
          <w:lang w:val="en-US"/>
        </w:rPr>
        <w:t xml:space="preserve">. </w:t>
      </w:r>
    </w:p>
    <w:p w14:paraId="7C03EF18" w14:textId="633D47D1" w:rsidR="005C687A" w:rsidRPr="00774C1B" w:rsidRDefault="001A783F" w:rsidP="00686819">
      <w:pPr>
        <w:jc w:val="both"/>
        <w:rPr>
          <w:lang w:val="en-US"/>
        </w:rPr>
      </w:pPr>
      <w:r w:rsidRPr="00774C1B">
        <w:rPr>
          <w:lang w:val="en-US"/>
        </w:rPr>
        <w:t>In 2016, the Police Department registered 49 cases of homophobic/transphobic violence, discrimination and other forms of attacks</w:t>
      </w:r>
      <w:r w:rsidR="00686819" w:rsidRPr="00774C1B">
        <w:rPr>
          <w:lang w:val="en-US"/>
        </w:rPr>
        <w:t xml:space="preserve"> against </w:t>
      </w:r>
      <w:r w:rsidR="005C687A" w:rsidRPr="00774C1B">
        <w:rPr>
          <w:lang w:val="en-US"/>
        </w:rPr>
        <w:t xml:space="preserve">LGBTI </w:t>
      </w:r>
      <w:r w:rsidR="00686819" w:rsidRPr="00774C1B">
        <w:rPr>
          <w:lang w:val="en-US"/>
        </w:rPr>
        <w:t>population</w:t>
      </w:r>
      <w:r w:rsidR="005C687A" w:rsidRPr="00774C1B">
        <w:rPr>
          <w:rStyle w:val="FootnoteReference"/>
          <w:lang w:val="en-US"/>
        </w:rPr>
        <w:footnoteReference w:id="153"/>
      </w:r>
      <w:r w:rsidR="005C687A" w:rsidRPr="00774C1B">
        <w:rPr>
          <w:lang w:val="en-US"/>
        </w:rPr>
        <w:t xml:space="preserve">. </w:t>
      </w:r>
      <w:r w:rsidR="00686819" w:rsidRPr="00774C1B">
        <w:rPr>
          <w:lang w:val="en-US"/>
        </w:rPr>
        <w:t xml:space="preserve">Public prosecutor's offices have processed 11 misdemeanor charges where LGBT persons/LGBT NGOs are plaintiffs, while Montenegrin courts </w:t>
      </w:r>
      <w:r w:rsidR="00FE168E">
        <w:rPr>
          <w:lang w:val="en-US"/>
        </w:rPr>
        <w:t xml:space="preserve">have </w:t>
      </w:r>
      <w:r w:rsidR="00686819" w:rsidRPr="00774C1B">
        <w:rPr>
          <w:lang w:val="en-US"/>
        </w:rPr>
        <w:t>processed two such cases</w:t>
      </w:r>
      <w:r w:rsidR="005C687A" w:rsidRPr="00774C1B">
        <w:rPr>
          <w:rStyle w:val="FootnoteReference"/>
          <w:lang w:val="en-US"/>
        </w:rPr>
        <w:footnoteReference w:id="154"/>
      </w:r>
      <w:r w:rsidR="005C687A" w:rsidRPr="00774C1B">
        <w:rPr>
          <w:lang w:val="en-US"/>
        </w:rPr>
        <w:t xml:space="preserve">. </w:t>
      </w:r>
      <w:r w:rsidR="00686819" w:rsidRPr="00774C1B">
        <w:rPr>
          <w:lang w:val="en-US"/>
        </w:rPr>
        <w:t>In one case, the defendant has been acquitted</w:t>
      </w:r>
      <w:r w:rsidR="005C687A" w:rsidRPr="00774C1B">
        <w:rPr>
          <w:lang w:val="en-US"/>
        </w:rPr>
        <w:t xml:space="preserve">. </w:t>
      </w:r>
    </w:p>
    <w:p w14:paraId="3DF86328" w14:textId="4DA18D1F" w:rsidR="005C687A" w:rsidRPr="00774C1B" w:rsidRDefault="00686819" w:rsidP="34970604">
      <w:pPr>
        <w:jc w:val="both"/>
        <w:rPr>
          <w:lang w:val="en-US"/>
        </w:rPr>
      </w:pPr>
      <w:r w:rsidRPr="00774C1B">
        <w:rPr>
          <w:lang w:val="en-US"/>
        </w:rPr>
        <w:lastRenderedPageBreak/>
        <w:t xml:space="preserve">The </w:t>
      </w:r>
      <w:r w:rsidR="00BA0D49" w:rsidRPr="00774C1B">
        <w:rPr>
          <w:lang w:val="en-US"/>
        </w:rPr>
        <w:t>Protector</w:t>
      </w:r>
      <w:r w:rsidRPr="00774C1B">
        <w:rPr>
          <w:lang w:val="en-US"/>
        </w:rPr>
        <w:t xml:space="preserve"> processed three cases </w:t>
      </w:r>
      <w:r w:rsidR="00FE168E">
        <w:rPr>
          <w:lang w:val="en-US"/>
        </w:rPr>
        <w:t>involving</w:t>
      </w:r>
      <w:r w:rsidRPr="00774C1B">
        <w:rPr>
          <w:lang w:val="en-US"/>
        </w:rPr>
        <w:t xml:space="preserve"> sexual orientation</w:t>
      </w:r>
      <w:r w:rsidR="005C687A" w:rsidRPr="00774C1B">
        <w:rPr>
          <w:rStyle w:val="FootnoteReference"/>
          <w:lang w:val="en-US"/>
        </w:rPr>
        <w:footnoteReference w:id="155"/>
      </w:r>
      <w:r w:rsidR="005C687A" w:rsidRPr="00774C1B">
        <w:rPr>
          <w:lang w:val="en-US"/>
        </w:rPr>
        <w:t>.</w:t>
      </w:r>
    </w:p>
    <w:p w14:paraId="7CD04826" w14:textId="3B838BE0" w:rsidR="00430D2B" w:rsidRPr="00774C1B" w:rsidRDefault="0097570A" w:rsidP="5ED660A2">
      <w:pPr>
        <w:jc w:val="both"/>
        <w:rPr>
          <w:rFonts w:eastAsiaTheme="minorEastAsia"/>
          <w:i/>
          <w:iCs/>
          <w:lang w:val="en-US"/>
        </w:rPr>
      </w:pPr>
      <w:r w:rsidRPr="00774C1B">
        <w:rPr>
          <w:rFonts w:eastAsiaTheme="minorEastAsia"/>
          <w:i/>
          <w:iCs/>
          <w:lang w:val="en-US"/>
        </w:rPr>
        <w:t>Experts</w:t>
      </w:r>
      <w:r w:rsidR="00686819" w:rsidRPr="00774C1B">
        <w:rPr>
          <w:rFonts w:eastAsiaTheme="minorEastAsia"/>
          <w:i/>
          <w:iCs/>
          <w:lang w:val="en-US"/>
        </w:rPr>
        <w:t xml:space="preserve"> </w:t>
      </w:r>
      <w:r w:rsidR="00B1674A">
        <w:rPr>
          <w:rFonts w:eastAsiaTheme="minorEastAsia"/>
          <w:i/>
          <w:iCs/>
          <w:lang w:val="en-US"/>
        </w:rPr>
        <w:t>graded the</w:t>
      </w:r>
      <w:r w:rsidR="00686819" w:rsidRPr="00774C1B">
        <w:rPr>
          <w:rFonts w:eastAsiaTheme="minorEastAsia"/>
          <w:i/>
          <w:iCs/>
          <w:lang w:val="en-US"/>
        </w:rPr>
        <w:t xml:space="preserve"> protection and promotion of </w:t>
      </w:r>
      <w:r w:rsidR="5ED660A2" w:rsidRPr="00774C1B">
        <w:rPr>
          <w:rFonts w:eastAsiaTheme="minorEastAsia"/>
          <w:i/>
          <w:iCs/>
          <w:lang w:val="en-US"/>
        </w:rPr>
        <w:t xml:space="preserve">LGBTI </w:t>
      </w:r>
      <w:r w:rsidR="00686819" w:rsidRPr="00774C1B">
        <w:rPr>
          <w:rFonts w:eastAsiaTheme="minorEastAsia"/>
          <w:i/>
          <w:iCs/>
          <w:lang w:val="en-US"/>
        </w:rPr>
        <w:t xml:space="preserve">rights with the average grade of </w:t>
      </w:r>
      <w:r w:rsidR="5ED660A2" w:rsidRPr="00774C1B">
        <w:rPr>
          <w:rFonts w:eastAsiaTheme="minorEastAsia"/>
          <w:i/>
          <w:iCs/>
          <w:lang w:val="en-US"/>
        </w:rPr>
        <w:t>2.14.</w:t>
      </w:r>
    </w:p>
    <w:p w14:paraId="7A096D05" w14:textId="77777777" w:rsidR="00430D2B" w:rsidRPr="00774C1B" w:rsidRDefault="576098F7" w:rsidP="576098F7">
      <w:pPr>
        <w:rPr>
          <w:b/>
          <w:bCs/>
          <w:lang w:val="en-US"/>
        </w:rPr>
      </w:pPr>
      <w:r w:rsidRPr="00774C1B">
        <w:rPr>
          <w:b/>
          <w:bCs/>
          <w:lang w:val="en-US"/>
        </w:rPr>
        <w:t> </w:t>
      </w:r>
    </w:p>
    <w:p w14:paraId="2AE8439B" w14:textId="63670CDB" w:rsidR="005E047C" w:rsidRPr="00774C1B" w:rsidRDefault="00E723E3" w:rsidP="5ED660A2">
      <w:pPr>
        <w:rPr>
          <w:b/>
          <w:bCs/>
          <w:lang w:val="en-US"/>
        </w:rPr>
      </w:pPr>
      <w:r w:rsidRPr="00774C1B">
        <w:rPr>
          <w:b/>
          <w:bCs/>
          <w:lang w:val="en-US"/>
        </w:rPr>
        <w:t>RESEARCH METHODOLOGY</w:t>
      </w:r>
    </w:p>
    <w:p w14:paraId="2F79AC79" w14:textId="69DA61D7" w:rsidR="008E51ED" w:rsidRPr="00B1674A" w:rsidRDefault="008E51ED" w:rsidP="00B1674A">
      <w:r w:rsidRPr="00B1674A">
        <w:t xml:space="preserve">Montenegro has made progress towards its EU membership, but there remain many serious tasks and obligations it needs to tackle in moving along the path. Although to some extent achieved, progress remains limited in key chapters which have a comprehensive influence on negotiations with the EU. The focus of our research was the </w:t>
      </w:r>
      <w:proofErr w:type="spellStart"/>
      <w:r w:rsidRPr="00B1674A">
        <w:t>fulfillment</w:t>
      </w:r>
      <w:proofErr w:type="spellEnd"/>
      <w:r w:rsidRPr="00B1674A">
        <w:t xml:space="preserve"> of political criteria – democracy, the rule of law and human rights – because we believe that an actual and not only formal progress in these fields is one of the most important prerequisites for a democratic development of Montenegro.</w:t>
      </w:r>
    </w:p>
    <w:p w14:paraId="3FC5E1FA" w14:textId="21D63C04" w:rsidR="005E047C" w:rsidRPr="00B1674A" w:rsidRDefault="008E51ED" w:rsidP="00B1674A">
      <w:r w:rsidRPr="00B1674A">
        <w:t>The research covers six segments:</w:t>
      </w:r>
      <w:r w:rsidR="6C8D1CB5" w:rsidRPr="00B1674A">
        <w:t xml:space="preserve"> </w:t>
      </w:r>
      <w:r w:rsidRPr="00B1674A">
        <w:t xml:space="preserve">judiciary, fight against corruption, media, </w:t>
      </w:r>
      <w:proofErr w:type="gramStart"/>
      <w:r w:rsidRPr="00B1674A">
        <w:t>fight</w:t>
      </w:r>
      <w:proofErr w:type="gramEnd"/>
      <w:r w:rsidRPr="00B1674A">
        <w:t xml:space="preserve"> against organized crime, public administration reform and human rights</w:t>
      </w:r>
      <w:r w:rsidR="6C8D1CB5" w:rsidRPr="00B1674A">
        <w:t xml:space="preserve">. </w:t>
      </w:r>
    </w:p>
    <w:p w14:paraId="0B3952D3" w14:textId="312B2B44" w:rsidR="008E51ED" w:rsidRPr="00B1674A" w:rsidRDefault="008E51ED" w:rsidP="00B1674A">
      <w:r w:rsidRPr="00B1674A">
        <w:t xml:space="preserve">Each segment consists of many </w:t>
      </w:r>
      <w:proofErr w:type="spellStart"/>
      <w:r w:rsidRPr="00B1674A">
        <w:t>subsegments</w:t>
      </w:r>
      <w:proofErr w:type="spellEnd"/>
      <w:r w:rsidRPr="00B1674A">
        <w:t xml:space="preserve"> which tackle the regulation of the strategic and legal frameworks, institutional, administrative and material capacities and results achieved in practice.</w:t>
      </w:r>
    </w:p>
    <w:p w14:paraId="6A02B94C" w14:textId="0FBF451E" w:rsidR="005E047C" w:rsidRPr="00B1674A" w:rsidRDefault="008E51ED" w:rsidP="00B1674A">
      <w:r w:rsidRPr="00B1674A">
        <w:t>The analysis is aimed at assessing a preparedness level 1) through gathering and articulating opinions and assessments of experts who monitor the quality of EU standards implementation and 2) through an analysis of implemented normative and institutional reforms and their practical results.</w:t>
      </w:r>
    </w:p>
    <w:p w14:paraId="39B9F04D" w14:textId="31478DF6" w:rsidR="008E51ED" w:rsidRPr="00B1674A" w:rsidRDefault="008E51ED" w:rsidP="00B1674A">
      <w:r w:rsidRPr="00B1674A">
        <w:t xml:space="preserve">With the support of methodologist </w:t>
      </w:r>
      <w:proofErr w:type="spellStart"/>
      <w:r w:rsidRPr="00B1674A">
        <w:t>Dr.</w:t>
      </w:r>
      <w:proofErr w:type="spellEnd"/>
      <w:r w:rsidRPr="00B1674A">
        <w:t xml:space="preserve"> Martin </w:t>
      </w:r>
      <w:proofErr w:type="spellStart"/>
      <w:r w:rsidRPr="00B1674A">
        <w:t>Brusis</w:t>
      </w:r>
      <w:proofErr w:type="spellEnd"/>
      <w:r w:rsidRPr="00B1674A">
        <w:t>, a set of indicators has been developed for each of the said segments, which serve as benchmarks for assessment of the situation in researched segments. They have been developed in line with what we understand to be the requirements contained in European Commission’s interim benchmarks.</w:t>
      </w:r>
    </w:p>
    <w:p w14:paraId="1DC20802" w14:textId="38BACEFF" w:rsidR="008E51ED" w:rsidRPr="00B1674A" w:rsidRDefault="008E51ED" w:rsidP="00B1674A">
      <w:r w:rsidRPr="00B1674A">
        <w:t>The basis for development of indicators were the key assessments and recommendations contained in EC reports, but also some other international reports, comparative studies and researches, action plans and numerous international standards, practices and other reference materials. The total number of indicators for all segments is 168.</w:t>
      </w:r>
    </w:p>
    <w:p w14:paraId="53103117" w14:textId="55B5AFD5" w:rsidR="00EC530D" w:rsidRPr="00B1674A" w:rsidRDefault="008E51ED" w:rsidP="00B1674A">
      <w:r w:rsidRPr="00B1674A">
        <w:t>The first part of the research, which deals with the judiciary, corruption and media, was</w:t>
      </w:r>
      <w:r w:rsidR="00EC530D" w:rsidRPr="00B1674A">
        <w:t xml:space="preserve"> published in </w:t>
      </w:r>
      <w:r w:rsidR="0097570A" w:rsidRPr="00B1674A">
        <w:t>August</w:t>
      </w:r>
      <w:r w:rsidR="00EC530D" w:rsidRPr="00B1674A">
        <w:t xml:space="preserve"> 2017.</w:t>
      </w:r>
    </w:p>
    <w:p w14:paraId="217406B8" w14:textId="5A62D760" w:rsidR="00EC530D" w:rsidRPr="00B1674A" w:rsidRDefault="00EC530D" w:rsidP="00B1674A">
      <w:r w:rsidRPr="00B1674A">
        <w:t>The second part of the research</w:t>
      </w:r>
      <w:r w:rsidR="00215A23" w:rsidRPr="00B1674A">
        <w:t>, the one</w:t>
      </w:r>
      <w:r w:rsidRPr="00B1674A">
        <w:t xml:space="preserve"> dealing with public administration reform, organized crime and human rights</w:t>
      </w:r>
      <w:r w:rsidR="00215A23" w:rsidRPr="00B1674A">
        <w:t>,</w:t>
      </w:r>
      <w:r w:rsidRPr="00B1674A">
        <w:t xml:space="preserve"> was </w:t>
      </w:r>
      <w:r w:rsidR="008E51ED" w:rsidRPr="00B1674A">
        <w:t>conducted from</w:t>
      </w:r>
      <w:r w:rsidRPr="00B1674A">
        <w:t xml:space="preserve"> July to October </w:t>
      </w:r>
      <w:r w:rsidR="008E51ED" w:rsidRPr="00B1674A">
        <w:t>using a combination of questionnaires and standard interviews with Montenegrin</w:t>
      </w:r>
      <w:r w:rsidRPr="00B1674A">
        <w:t xml:space="preserve"> </w:t>
      </w:r>
      <w:r w:rsidR="0097570A" w:rsidRPr="00B1674A">
        <w:t>experts</w:t>
      </w:r>
      <w:r w:rsidRPr="00B1674A">
        <w:t xml:space="preserve"> (NGO representatives, media, analysts, professors, etc.) in certain topics, i.e. the said segments. Interviews were conducted to supplement and explain assessments. Further, the CDT research team has </w:t>
      </w:r>
      <w:proofErr w:type="spellStart"/>
      <w:r w:rsidRPr="00B1674A">
        <w:t>analyzed</w:t>
      </w:r>
      <w:proofErr w:type="spellEnd"/>
      <w:r w:rsidRPr="00B1674A">
        <w:t xml:space="preserve"> reports issued by local and international </w:t>
      </w:r>
      <w:r w:rsidRPr="00B1674A">
        <w:lastRenderedPageBreak/>
        <w:t>institutions and organizations which deal with these topics, gathered official data from state institutions and sent questionnaires to institutions to get additional information.</w:t>
      </w:r>
    </w:p>
    <w:p w14:paraId="44CB9138" w14:textId="454AF0D8" w:rsidR="00AB3509" w:rsidRPr="00B1674A" w:rsidRDefault="00AB3509" w:rsidP="00B1674A">
      <w:r w:rsidRPr="00B1674A">
        <w:t>For the purpose of objective evaluation, representatives of state institutions were not directly involved in the research, except as providers of official information and data which presented a vital source for analysis and recommendations.</w:t>
      </w:r>
    </w:p>
    <w:p w14:paraId="173D0C1A" w14:textId="209DC74D" w:rsidR="00AB3509" w:rsidRPr="00B1674A" w:rsidRDefault="00B1674A" w:rsidP="00B1674A">
      <w:r w:rsidRPr="00B1674A">
        <w:t>17</w:t>
      </w:r>
      <w:r w:rsidR="00AB3509" w:rsidRPr="00B1674A">
        <w:t xml:space="preserve"> experts participated in this part of the research. Experts graded each indicator using a five-level ordinal scale (indicating the level of agreement with statements which describe the situation in each of the researched segments and </w:t>
      </w:r>
      <w:proofErr w:type="spellStart"/>
      <w:r w:rsidR="00AB3509" w:rsidRPr="00B1674A">
        <w:t>subsegments</w:t>
      </w:r>
      <w:proofErr w:type="spellEnd"/>
      <w:r w:rsidR="00AB3509" w:rsidRPr="00B1674A">
        <w:t>).</w:t>
      </w:r>
    </w:p>
    <w:p w14:paraId="1C9468E3" w14:textId="19E76F20" w:rsidR="00091E07" w:rsidRPr="00B1674A" w:rsidRDefault="00B1674A" w:rsidP="00B1674A">
      <w:r w:rsidRPr="00B1674A">
        <w:t>Our evaluations were based on a total of 41 expert opinions in both parts of the research.</w:t>
      </w:r>
    </w:p>
    <w:p w14:paraId="04887CDF" w14:textId="49E82FB3" w:rsidR="00091E07" w:rsidRPr="00774C1B" w:rsidRDefault="00091E07" w:rsidP="005E047C">
      <w:pPr>
        <w:rPr>
          <w:lang w:val="en-US"/>
        </w:rPr>
      </w:pPr>
    </w:p>
    <w:p w14:paraId="6B7ACF39" w14:textId="77777777" w:rsidR="00BA0D49" w:rsidRDefault="00BA0D49" w:rsidP="005E047C">
      <w:pPr>
        <w:rPr>
          <w:lang w:val="en-US"/>
        </w:rPr>
      </w:pPr>
    </w:p>
    <w:p w14:paraId="35E92E8C" w14:textId="77777777" w:rsidR="006C414F" w:rsidRDefault="006C414F" w:rsidP="005E047C">
      <w:pPr>
        <w:rPr>
          <w:lang w:val="en-US"/>
        </w:rPr>
      </w:pPr>
    </w:p>
    <w:p w14:paraId="62B3DBB6" w14:textId="77777777" w:rsidR="00BB2043" w:rsidRDefault="00BB2043" w:rsidP="005E047C">
      <w:pPr>
        <w:rPr>
          <w:lang w:val="en-US"/>
        </w:rPr>
      </w:pPr>
    </w:p>
    <w:p w14:paraId="2900BD1F" w14:textId="77777777" w:rsidR="00BB2043" w:rsidRDefault="00BB2043" w:rsidP="005E047C">
      <w:pPr>
        <w:rPr>
          <w:lang w:val="en-US"/>
        </w:rPr>
      </w:pPr>
    </w:p>
    <w:p w14:paraId="1C64063C" w14:textId="77777777" w:rsidR="00BB2043" w:rsidRDefault="00BB2043" w:rsidP="005E047C">
      <w:pPr>
        <w:rPr>
          <w:lang w:val="en-US"/>
        </w:rPr>
      </w:pPr>
    </w:p>
    <w:p w14:paraId="444FF993" w14:textId="77777777" w:rsidR="00BB2043" w:rsidRDefault="00BB2043" w:rsidP="005E047C">
      <w:pPr>
        <w:rPr>
          <w:lang w:val="en-US"/>
        </w:rPr>
      </w:pPr>
    </w:p>
    <w:p w14:paraId="4B2644B5" w14:textId="77777777" w:rsidR="00BB2043" w:rsidRDefault="00BB2043" w:rsidP="005E047C">
      <w:pPr>
        <w:rPr>
          <w:lang w:val="en-US"/>
        </w:rPr>
      </w:pPr>
    </w:p>
    <w:p w14:paraId="1626B876" w14:textId="77777777" w:rsidR="00BB2043" w:rsidRDefault="00BB2043" w:rsidP="005E047C">
      <w:pPr>
        <w:rPr>
          <w:lang w:val="en-US"/>
        </w:rPr>
      </w:pPr>
    </w:p>
    <w:p w14:paraId="667F3F23" w14:textId="77777777" w:rsidR="00BB2043" w:rsidRDefault="00BB2043" w:rsidP="005E047C">
      <w:pPr>
        <w:rPr>
          <w:lang w:val="en-US"/>
        </w:rPr>
      </w:pPr>
    </w:p>
    <w:p w14:paraId="3AA60B5D" w14:textId="77777777" w:rsidR="00BB2043" w:rsidRDefault="00BB2043" w:rsidP="005E047C">
      <w:pPr>
        <w:rPr>
          <w:lang w:val="en-US"/>
        </w:rPr>
      </w:pPr>
    </w:p>
    <w:p w14:paraId="0F0ECCF9" w14:textId="77777777" w:rsidR="00BB2043" w:rsidRDefault="00BB2043" w:rsidP="005E047C">
      <w:pPr>
        <w:rPr>
          <w:lang w:val="en-US"/>
        </w:rPr>
      </w:pPr>
    </w:p>
    <w:p w14:paraId="45DA2C4C" w14:textId="77777777" w:rsidR="00BB2043" w:rsidRDefault="00BB2043" w:rsidP="005E047C">
      <w:pPr>
        <w:rPr>
          <w:lang w:val="en-US"/>
        </w:rPr>
      </w:pPr>
    </w:p>
    <w:p w14:paraId="5DE23028" w14:textId="77777777" w:rsidR="00BB2043" w:rsidRDefault="00BB2043" w:rsidP="005E047C">
      <w:pPr>
        <w:rPr>
          <w:lang w:val="en-US"/>
        </w:rPr>
      </w:pPr>
    </w:p>
    <w:p w14:paraId="495E527C" w14:textId="77777777" w:rsidR="00BB2043" w:rsidRDefault="00BB2043" w:rsidP="005E047C">
      <w:pPr>
        <w:rPr>
          <w:lang w:val="en-US"/>
        </w:rPr>
      </w:pPr>
    </w:p>
    <w:p w14:paraId="428F44BA" w14:textId="77777777" w:rsidR="00BB2043" w:rsidRDefault="00BB2043" w:rsidP="005E047C">
      <w:pPr>
        <w:rPr>
          <w:lang w:val="en-US"/>
        </w:rPr>
      </w:pPr>
    </w:p>
    <w:p w14:paraId="0D4C59B5" w14:textId="77777777" w:rsidR="00BB2043" w:rsidRDefault="00BB2043" w:rsidP="005E047C">
      <w:pPr>
        <w:rPr>
          <w:lang w:val="en-US"/>
        </w:rPr>
      </w:pPr>
    </w:p>
    <w:p w14:paraId="451A28D4" w14:textId="77777777" w:rsidR="00BB2043" w:rsidRDefault="00BB2043" w:rsidP="005E047C">
      <w:pPr>
        <w:rPr>
          <w:lang w:val="en-US"/>
        </w:rPr>
      </w:pPr>
    </w:p>
    <w:p w14:paraId="179D3013" w14:textId="77777777" w:rsidR="00BB2043" w:rsidRDefault="00BB2043" w:rsidP="005E047C">
      <w:pPr>
        <w:rPr>
          <w:lang w:val="en-US"/>
        </w:rPr>
      </w:pPr>
    </w:p>
    <w:p w14:paraId="044A0154" w14:textId="77777777" w:rsidR="00BB2043" w:rsidRDefault="00BB2043" w:rsidP="005E047C">
      <w:pPr>
        <w:rPr>
          <w:lang w:val="en-US"/>
        </w:rPr>
      </w:pPr>
    </w:p>
    <w:p w14:paraId="26219E60" w14:textId="77777777" w:rsidR="00BB2043" w:rsidRDefault="00BB2043" w:rsidP="005E047C">
      <w:pPr>
        <w:rPr>
          <w:lang w:val="en-US"/>
        </w:rPr>
      </w:pPr>
    </w:p>
    <w:p w14:paraId="72C59ED1" w14:textId="77777777" w:rsidR="00BB2043" w:rsidRDefault="00BB2043" w:rsidP="005E047C">
      <w:pPr>
        <w:rPr>
          <w:lang w:val="en-US"/>
        </w:rPr>
      </w:pPr>
    </w:p>
    <w:p w14:paraId="226A9EE1" w14:textId="77777777" w:rsidR="00BB2043" w:rsidRDefault="00BB2043" w:rsidP="005E047C">
      <w:pPr>
        <w:rPr>
          <w:lang w:val="en-US"/>
        </w:rPr>
      </w:pPr>
      <w:bookmarkStart w:id="1" w:name="_GoBack"/>
      <w:bookmarkEnd w:id="1"/>
    </w:p>
    <w:p w14:paraId="4DAB9231" w14:textId="77777777" w:rsidR="006C414F" w:rsidRPr="00774C1B" w:rsidRDefault="006C414F" w:rsidP="005E047C">
      <w:pPr>
        <w:rPr>
          <w:lang w:val="en-US"/>
        </w:rPr>
      </w:pPr>
    </w:p>
    <w:p w14:paraId="5F8F2440" w14:textId="7CE77234" w:rsidR="00091E07" w:rsidRPr="00774C1B" w:rsidRDefault="000F5D09" w:rsidP="005E047C">
      <w:pPr>
        <w:rPr>
          <w:lang w:val="en-US"/>
        </w:rPr>
      </w:pPr>
      <w:r w:rsidRPr="00774C1B">
        <w:rPr>
          <w:lang w:val="en-US"/>
        </w:rPr>
        <w:lastRenderedPageBreak/>
        <w:t>LITERATURE</w:t>
      </w:r>
    </w:p>
    <w:p w14:paraId="591F8794" w14:textId="2888A1D9" w:rsidR="00091E07" w:rsidRPr="00774C1B" w:rsidRDefault="000F5D09" w:rsidP="6C8D1CB5">
      <w:pPr>
        <w:rPr>
          <w:b/>
          <w:bCs/>
          <w:lang w:val="en-US"/>
        </w:rPr>
      </w:pPr>
      <w:r w:rsidRPr="00774C1B">
        <w:rPr>
          <w:b/>
          <w:bCs/>
          <w:lang w:val="en-US"/>
        </w:rPr>
        <w:t>Researches and scientific articles</w:t>
      </w:r>
    </w:p>
    <w:p w14:paraId="0ADABDB0" w14:textId="049F0BD1" w:rsidR="00C30325" w:rsidRPr="00774C1B" w:rsidRDefault="00197743" w:rsidP="00C30325">
      <w:pPr>
        <w:pStyle w:val="ListParagraph"/>
        <w:numPr>
          <w:ilvl w:val="0"/>
          <w:numId w:val="1"/>
        </w:numPr>
        <w:rPr>
          <w:lang w:val="en-US"/>
        </w:rPr>
      </w:pPr>
      <w:r w:rsidRPr="00774C1B">
        <w:rPr>
          <w:lang w:val="en-US"/>
        </w:rPr>
        <w:t>Center for Democratic Transition</w:t>
      </w:r>
      <w:r w:rsidR="7B7D1F2F" w:rsidRPr="00774C1B">
        <w:rPr>
          <w:lang w:val="en-US"/>
        </w:rPr>
        <w:t xml:space="preserve"> (CDT), </w:t>
      </w:r>
      <w:r w:rsidR="00AB3382" w:rsidRPr="00774C1B">
        <w:rPr>
          <w:i/>
          <w:iCs/>
          <w:lang w:val="en-US"/>
        </w:rPr>
        <w:t xml:space="preserve">NSA </w:t>
      </w:r>
      <w:r w:rsidR="00110686" w:rsidRPr="00774C1B">
        <w:rPr>
          <w:i/>
          <w:iCs/>
          <w:lang w:val="en-US"/>
        </w:rPr>
        <w:t>of Montenegro</w:t>
      </w:r>
      <w:r w:rsidR="7B7D1F2F" w:rsidRPr="00774C1B">
        <w:rPr>
          <w:i/>
          <w:iCs/>
          <w:lang w:val="en-US"/>
        </w:rPr>
        <w:t xml:space="preserve"> – </w:t>
      </w:r>
      <w:r w:rsidR="00F460C0" w:rsidRPr="00774C1B">
        <w:rPr>
          <w:i/>
          <w:iCs/>
          <w:lang w:val="en-US"/>
        </w:rPr>
        <w:t>from the necessary confidentiality to the democratic transparency</w:t>
      </w:r>
      <w:r w:rsidR="7B7D1F2F" w:rsidRPr="00774C1B">
        <w:rPr>
          <w:lang w:val="en-US"/>
        </w:rPr>
        <w:t xml:space="preserve">, 2016. </w:t>
      </w:r>
      <w:r w:rsidRPr="00774C1B">
        <w:rPr>
          <w:lang w:val="en-US"/>
        </w:rPr>
        <w:t>Accessible at:</w:t>
      </w:r>
      <w:r w:rsidR="7B7D1F2F" w:rsidRPr="00774C1B">
        <w:rPr>
          <w:lang w:val="en-US"/>
        </w:rPr>
        <w:t xml:space="preserve"> </w:t>
      </w:r>
      <w:hyperlink r:id="rId9">
        <w:r w:rsidR="7B7D1F2F" w:rsidRPr="00774C1B">
          <w:rPr>
            <w:rStyle w:val="Hyperlink"/>
            <w:rFonts w:ascii="Helvetica" w:hAnsi="Helvetica" w:cs="Helvetica"/>
            <w:lang w:val="en-US"/>
          </w:rPr>
          <w:t>https://goo.gl/aY47jk</w:t>
        </w:r>
      </w:hyperlink>
      <w:r w:rsidR="7B7D1F2F" w:rsidRPr="00774C1B">
        <w:rPr>
          <w:rFonts w:ascii="Helvetica" w:hAnsi="Helvetica" w:cs="Helvetica"/>
          <w:color w:val="444444"/>
          <w:lang w:val="en-US"/>
        </w:rPr>
        <w:t xml:space="preserve">. </w:t>
      </w:r>
      <w:r w:rsidRPr="00774C1B">
        <w:rPr>
          <w:lang w:val="en-US"/>
        </w:rPr>
        <w:t>Accessed on:</w:t>
      </w:r>
      <w:r w:rsidR="00F460C0" w:rsidRPr="00774C1B">
        <w:rPr>
          <w:lang w:val="en-US"/>
        </w:rPr>
        <w:t xml:space="preserve"> </w:t>
      </w:r>
      <w:r w:rsidR="7B7D1F2F" w:rsidRPr="00774C1B">
        <w:rPr>
          <w:lang w:val="en-US"/>
        </w:rPr>
        <w:t>5</w:t>
      </w:r>
      <w:r w:rsidR="00F460C0" w:rsidRPr="00774C1B">
        <w:rPr>
          <w:lang w:val="en-US"/>
        </w:rPr>
        <w:t xml:space="preserve"> October </w:t>
      </w:r>
      <w:r w:rsidR="7B7D1F2F" w:rsidRPr="00774C1B">
        <w:rPr>
          <w:lang w:val="en-US"/>
        </w:rPr>
        <w:t>2017.</w:t>
      </w:r>
    </w:p>
    <w:p w14:paraId="5B8176D4" w14:textId="2B21A92E" w:rsidR="00A16946" w:rsidRPr="00774C1B" w:rsidRDefault="00197743" w:rsidP="7B7D1F2F">
      <w:pPr>
        <w:pStyle w:val="FootnoteText"/>
        <w:numPr>
          <w:ilvl w:val="0"/>
          <w:numId w:val="1"/>
        </w:numPr>
        <w:rPr>
          <w:sz w:val="22"/>
          <w:szCs w:val="22"/>
        </w:rPr>
      </w:pPr>
      <w:r w:rsidRPr="00774C1B">
        <w:rPr>
          <w:sz w:val="22"/>
          <w:szCs w:val="22"/>
        </w:rPr>
        <w:t>Center for Democratic Transition</w:t>
      </w:r>
      <w:r w:rsidR="7B7D1F2F" w:rsidRPr="00774C1B">
        <w:rPr>
          <w:sz w:val="22"/>
          <w:szCs w:val="22"/>
        </w:rPr>
        <w:t xml:space="preserve"> (CDT), </w:t>
      </w:r>
      <w:r w:rsidR="7B7D1F2F" w:rsidRPr="00774C1B">
        <w:rPr>
          <w:i/>
          <w:iCs/>
          <w:sz w:val="22"/>
          <w:szCs w:val="22"/>
        </w:rPr>
        <w:t>O</w:t>
      </w:r>
      <w:r w:rsidR="00FC329F" w:rsidRPr="00774C1B">
        <w:rPr>
          <w:i/>
          <w:iCs/>
          <w:sz w:val="22"/>
          <w:szCs w:val="22"/>
        </w:rPr>
        <w:t>penness of executive power institutions in the region and Montenegro</w:t>
      </w:r>
      <w:r w:rsidR="7B7D1F2F" w:rsidRPr="00774C1B">
        <w:rPr>
          <w:i/>
          <w:iCs/>
          <w:sz w:val="22"/>
          <w:szCs w:val="22"/>
        </w:rPr>
        <w:t xml:space="preserve">, </w:t>
      </w:r>
      <w:r w:rsidR="7B7D1F2F" w:rsidRPr="00774C1B">
        <w:rPr>
          <w:sz w:val="22"/>
          <w:szCs w:val="22"/>
        </w:rPr>
        <w:t xml:space="preserve">2017. </w:t>
      </w:r>
      <w:r w:rsidRPr="00774C1B">
        <w:rPr>
          <w:sz w:val="22"/>
          <w:szCs w:val="22"/>
        </w:rPr>
        <w:t>Accessible at:</w:t>
      </w:r>
      <w:r w:rsidR="7B7D1F2F" w:rsidRPr="00774C1B">
        <w:rPr>
          <w:sz w:val="22"/>
          <w:szCs w:val="22"/>
        </w:rPr>
        <w:t xml:space="preserve"> </w:t>
      </w:r>
      <w:hyperlink r:id="rId10">
        <w:r w:rsidR="7B7D1F2F" w:rsidRPr="00774C1B">
          <w:rPr>
            <w:rStyle w:val="Hyperlink"/>
            <w:color w:val="444444"/>
            <w:sz w:val="22"/>
            <w:szCs w:val="22"/>
          </w:rPr>
          <w:t>https://goo.gl/WFCzsf</w:t>
        </w:r>
      </w:hyperlink>
      <w:r w:rsidR="7B7D1F2F" w:rsidRPr="00774C1B">
        <w:rPr>
          <w:color w:val="444444"/>
          <w:sz w:val="22"/>
          <w:szCs w:val="22"/>
        </w:rPr>
        <w:t xml:space="preserve">. </w:t>
      </w:r>
      <w:r w:rsidRPr="00774C1B">
        <w:rPr>
          <w:sz w:val="22"/>
          <w:szCs w:val="22"/>
        </w:rPr>
        <w:t>Accessed on:</w:t>
      </w:r>
      <w:r w:rsidR="00FC329F" w:rsidRPr="00774C1B">
        <w:rPr>
          <w:sz w:val="22"/>
          <w:szCs w:val="22"/>
        </w:rPr>
        <w:t xml:space="preserve"> </w:t>
      </w:r>
      <w:r w:rsidR="7B7D1F2F" w:rsidRPr="00774C1B">
        <w:rPr>
          <w:sz w:val="22"/>
          <w:szCs w:val="22"/>
        </w:rPr>
        <w:t>6</w:t>
      </w:r>
      <w:r w:rsidR="00FC329F" w:rsidRPr="00774C1B">
        <w:rPr>
          <w:sz w:val="22"/>
          <w:szCs w:val="22"/>
        </w:rPr>
        <w:t xml:space="preserve"> September 2017</w:t>
      </w:r>
      <w:r w:rsidR="7B7D1F2F" w:rsidRPr="00774C1B">
        <w:rPr>
          <w:sz w:val="22"/>
          <w:szCs w:val="22"/>
        </w:rPr>
        <w:t>.</w:t>
      </w:r>
    </w:p>
    <w:p w14:paraId="40F1A7D3" w14:textId="7C7CF92C" w:rsidR="00A16946" w:rsidRPr="00774C1B" w:rsidRDefault="00197743" w:rsidP="00A16946">
      <w:pPr>
        <w:pStyle w:val="ListParagraph"/>
        <w:numPr>
          <w:ilvl w:val="0"/>
          <w:numId w:val="1"/>
        </w:numPr>
        <w:rPr>
          <w:lang w:val="en-US"/>
        </w:rPr>
      </w:pPr>
      <w:r w:rsidRPr="00774C1B">
        <w:rPr>
          <w:lang w:val="en-US"/>
        </w:rPr>
        <w:t>Center for Democratic Transition</w:t>
      </w:r>
      <w:r w:rsidR="6C8D1CB5" w:rsidRPr="00774C1B">
        <w:rPr>
          <w:lang w:val="en-US"/>
        </w:rPr>
        <w:t xml:space="preserve"> (CDT), </w:t>
      </w:r>
      <w:r w:rsidR="6C8D1CB5" w:rsidRPr="00774C1B">
        <w:rPr>
          <w:i/>
          <w:iCs/>
          <w:lang w:val="en-US"/>
        </w:rPr>
        <w:t>Plan</w:t>
      </w:r>
      <w:r w:rsidR="00FC329F" w:rsidRPr="00774C1B">
        <w:rPr>
          <w:i/>
          <w:iCs/>
          <w:lang w:val="en-US"/>
        </w:rPr>
        <w:t>ning, measuring and reporting leveraging success of government policies</w:t>
      </w:r>
      <w:r w:rsidR="6C8D1CB5" w:rsidRPr="00774C1B">
        <w:rPr>
          <w:lang w:val="en-US"/>
        </w:rPr>
        <w:t xml:space="preserve">, 2015. </w:t>
      </w:r>
      <w:r w:rsidRPr="00774C1B">
        <w:rPr>
          <w:lang w:val="en-US"/>
        </w:rPr>
        <w:t>Accessible at:</w:t>
      </w:r>
      <w:r w:rsidR="6C8D1CB5" w:rsidRPr="00774C1B">
        <w:rPr>
          <w:lang w:val="en-US"/>
        </w:rPr>
        <w:t xml:space="preserve"> </w:t>
      </w:r>
      <w:hyperlink r:id="rId11">
        <w:r w:rsidR="6C8D1CB5" w:rsidRPr="00774C1B">
          <w:rPr>
            <w:rStyle w:val="Hyperlink"/>
            <w:lang w:val="en-US"/>
          </w:rPr>
          <w:t>https://goo.gl/452VtK</w:t>
        </w:r>
      </w:hyperlink>
      <w:r w:rsidR="6C8D1CB5" w:rsidRPr="00774C1B">
        <w:rPr>
          <w:lang w:val="en-US"/>
        </w:rPr>
        <w:t xml:space="preserve">. </w:t>
      </w:r>
      <w:r w:rsidRPr="00774C1B">
        <w:rPr>
          <w:lang w:val="en-US"/>
        </w:rPr>
        <w:t>Accessed on:</w:t>
      </w:r>
      <w:r w:rsidR="00FC329F" w:rsidRPr="00774C1B">
        <w:rPr>
          <w:lang w:val="en-US"/>
        </w:rPr>
        <w:t xml:space="preserve">  4 September 2017</w:t>
      </w:r>
      <w:r w:rsidR="6C8D1CB5" w:rsidRPr="00774C1B">
        <w:rPr>
          <w:lang w:val="en-US"/>
        </w:rPr>
        <w:t>.</w:t>
      </w:r>
    </w:p>
    <w:p w14:paraId="1AD1FD89" w14:textId="0EC4228B" w:rsidR="000F6F74" w:rsidRPr="00774C1B" w:rsidRDefault="00FC329F" w:rsidP="000F6F74">
      <w:pPr>
        <w:pStyle w:val="ListParagraph"/>
        <w:numPr>
          <w:ilvl w:val="0"/>
          <w:numId w:val="1"/>
        </w:numPr>
        <w:rPr>
          <w:lang w:val="en-US"/>
        </w:rPr>
      </w:pPr>
      <w:r w:rsidRPr="00774C1B">
        <w:rPr>
          <w:lang w:val="en-US"/>
        </w:rPr>
        <w:t>Cente</w:t>
      </w:r>
      <w:r w:rsidR="6C8D1CB5" w:rsidRPr="00774C1B">
        <w:rPr>
          <w:lang w:val="en-US"/>
        </w:rPr>
        <w:t xml:space="preserve">r </w:t>
      </w:r>
      <w:r w:rsidRPr="00774C1B">
        <w:rPr>
          <w:lang w:val="en-US"/>
        </w:rPr>
        <w:t>for NGO development</w:t>
      </w:r>
      <w:r w:rsidR="6C8D1CB5" w:rsidRPr="00774C1B">
        <w:rPr>
          <w:lang w:val="en-US"/>
        </w:rPr>
        <w:t xml:space="preserve"> (CRNVO),</w:t>
      </w:r>
      <w:r w:rsidR="00291486" w:rsidRPr="00774C1B">
        <w:rPr>
          <w:i/>
          <w:iCs/>
          <w:lang w:val="en-US"/>
        </w:rPr>
        <w:t xml:space="preserve"> Report on support framework for NGOs at the local level – monitoring report (</w:t>
      </w:r>
      <w:r w:rsidR="6C8D1CB5" w:rsidRPr="00774C1B">
        <w:rPr>
          <w:i/>
          <w:iCs/>
          <w:lang w:val="en-US"/>
        </w:rPr>
        <w:t>1</w:t>
      </w:r>
      <w:r w:rsidR="00291486" w:rsidRPr="00774C1B">
        <w:rPr>
          <w:i/>
          <w:iCs/>
          <w:lang w:val="en-US"/>
        </w:rPr>
        <w:t xml:space="preserve"> January </w:t>
      </w:r>
      <w:r w:rsidR="6C8D1CB5" w:rsidRPr="00774C1B">
        <w:rPr>
          <w:i/>
          <w:iCs/>
          <w:lang w:val="en-US"/>
        </w:rPr>
        <w:t>2015</w:t>
      </w:r>
      <w:r w:rsidR="00291486" w:rsidRPr="00774C1B">
        <w:rPr>
          <w:i/>
          <w:iCs/>
          <w:lang w:val="en-US"/>
        </w:rPr>
        <w:t xml:space="preserve"> – </w:t>
      </w:r>
      <w:r w:rsidR="6C8D1CB5" w:rsidRPr="00774C1B">
        <w:rPr>
          <w:i/>
          <w:iCs/>
          <w:lang w:val="en-US"/>
        </w:rPr>
        <w:t>30</w:t>
      </w:r>
      <w:r w:rsidR="00291486" w:rsidRPr="00774C1B">
        <w:rPr>
          <w:i/>
          <w:iCs/>
          <w:lang w:val="en-US"/>
        </w:rPr>
        <w:t xml:space="preserve"> June </w:t>
      </w:r>
      <w:r w:rsidR="6C8D1CB5" w:rsidRPr="00774C1B">
        <w:rPr>
          <w:i/>
          <w:iCs/>
          <w:lang w:val="en-US"/>
        </w:rPr>
        <w:t>2016)</w:t>
      </w:r>
      <w:r w:rsidR="6C8D1CB5" w:rsidRPr="00774C1B">
        <w:rPr>
          <w:lang w:val="en-US"/>
        </w:rPr>
        <w:t xml:space="preserve">, 2017. </w:t>
      </w:r>
      <w:r w:rsidR="00197743" w:rsidRPr="00774C1B">
        <w:rPr>
          <w:lang w:val="en-US"/>
        </w:rPr>
        <w:t>Accessible at:</w:t>
      </w:r>
      <w:r w:rsidR="6C8D1CB5" w:rsidRPr="00774C1B">
        <w:rPr>
          <w:lang w:val="en-US"/>
        </w:rPr>
        <w:t xml:space="preserve"> </w:t>
      </w:r>
      <w:hyperlink r:id="rId12">
        <w:r w:rsidR="6C8D1CB5" w:rsidRPr="00774C1B">
          <w:rPr>
            <w:rStyle w:val="Hyperlink"/>
            <w:color w:val="auto"/>
            <w:lang w:val="en-US"/>
          </w:rPr>
          <w:t>https://goo.gl/jbihLc</w:t>
        </w:r>
      </w:hyperlink>
      <w:r w:rsidR="6C8D1CB5" w:rsidRPr="00774C1B">
        <w:rPr>
          <w:lang w:val="en-US"/>
        </w:rPr>
        <w:t xml:space="preserve">. </w:t>
      </w:r>
      <w:r w:rsidR="00197743" w:rsidRPr="00774C1B">
        <w:rPr>
          <w:lang w:val="en-US"/>
        </w:rPr>
        <w:t>Accessed on:</w:t>
      </w:r>
      <w:r w:rsidRPr="00774C1B">
        <w:rPr>
          <w:lang w:val="en-US"/>
        </w:rPr>
        <w:t xml:space="preserve"> </w:t>
      </w:r>
      <w:r w:rsidR="6C8D1CB5" w:rsidRPr="00774C1B">
        <w:rPr>
          <w:lang w:val="en-US"/>
        </w:rPr>
        <w:t>6</w:t>
      </w:r>
      <w:r w:rsidRPr="00774C1B">
        <w:rPr>
          <w:lang w:val="en-US"/>
        </w:rPr>
        <w:t xml:space="preserve"> September 2017</w:t>
      </w:r>
      <w:r w:rsidR="6C8D1CB5" w:rsidRPr="00774C1B">
        <w:rPr>
          <w:lang w:val="en-US"/>
        </w:rPr>
        <w:t>.</w:t>
      </w:r>
    </w:p>
    <w:p w14:paraId="142998A7" w14:textId="62609054" w:rsidR="000F6F74" w:rsidRPr="00774C1B" w:rsidRDefault="00291486" w:rsidP="000F6F74">
      <w:pPr>
        <w:pStyle w:val="ListParagraph"/>
        <w:numPr>
          <w:ilvl w:val="0"/>
          <w:numId w:val="1"/>
        </w:numPr>
        <w:rPr>
          <w:lang w:val="en-US"/>
        </w:rPr>
      </w:pPr>
      <w:r w:rsidRPr="00774C1B">
        <w:rPr>
          <w:lang w:val="en-US"/>
        </w:rPr>
        <w:t>Civic Alliance</w:t>
      </w:r>
      <w:r w:rsidR="6C8D1CB5" w:rsidRPr="00774C1B">
        <w:rPr>
          <w:lang w:val="en-US"/>
        </w:rPr>
        <w:t xml:space="preserve">, </w:t>
      </w:r>
      <w:r w:rsidR="0003735D" w:rsidRPr="00774C1B">
        <w:rPr>
          <w:i/>
          <w:iCs/>
          <w:lang w:val="en-US"/>
        </w:rPr>
        <w:t>Report on Montenegrin prison system – security aspects and procedures</w:t>
      </w:r>
      <w:r w:rsidR="6C8D1CB5" w:rsidRPr="00774C1B">
        <w:rPr>
          <w:lang w:val="en-US"/>
        </w:rPr>
        <w:t xml:space="preserve">, Podgorica, 2017. </w:t>
      </w:r>
      <w:r w:rsidR="00197743" w:rsidRPr="00774C1B">
        <w:rPr>
          <w:lang w:val="en-US"/>
        </w:rPr>
        <w:t>Accessible at:</w:t>
      </w:r>
      <w:r w:rsidR="6C8D1CB5" w:rsidRPr="00774C1B">
        <w:rPr>
          <w:lang w:val="en-US"/>
        </w:rPr>
        <w:t xml:space="preserve"> </w:t>
      </w:r>
      <w:hyperlink r:id="rId13">
        <w:r w:rsidR="6C8D1CB5" w:rsidRPr="00774C1B">
          <w:rPr>
            <w:rStyle w:val="Hyperlink"/>
            <w:lang w:val="en-US"/>
          </w:rPr>
          <w:t>https://goo.gl/E2m9pb</w:t>
        </w:r>
      </w:hyperlink>
      <w:r w:rsidR="6C8D1CB5" w:rsidRPr="00774C1B">
        <w:rPr>
          <w:lang w:val="en-US"/>
        </w:rPr>
        <w:t xml:space="preserve">. </w:t>
      </w:r>
      <w:r w:rsidR="00197743" w:rsidRPr="00774C1B">
        <w:rPr>
          <w:lang w:val="en-US"/>
        </w:rPr>
        <w:t>Accessed on:</w:t>
      </w:r>
      <w:r w:rsidR="0003735D" w:rsidRPr="00774C1B">
        <w:rPr>
          <w:lang w:val="en-US"/>
        </w:rPr>
        <w:t xml:space="preserve"> </w:t>
      </w:r>
      <w:r w:rsidR="6C8D1CB5" w:rsidRPr="00774C1B">
        <w:rPr>
          <w:lang w:val="en-US"/>
        </w:rPr>
        <w:t>1</w:t>
      </w:r>
      <w:r w:rsidR="0003735D" w:rsidRPr="00774C1B">
        <w:rPr>
          <w:lang w:val="en-US"/>
        </w:rPr>
        <w:t xml:space="preserve"> September </w:t>
      </w:r>
      <w:r w:rsidR="00FC329F" w:rsidRPr="00774C1B">
        <w:rPr>
          <w:lang w:val="en-US"/>
        </w:rPr>
        <w:t>2017</w:t>
      </w:r>
      <w:r w:rsidR="6C8D1CB5" w:rsidRPr="00774C1B">
        <w:rPr>
          <w:lang w:val="en-US"/>
        </w:rPr>
        <w:t>.</w:t>
      </w:r>
    </w:p>
    <w:p w14:paraId="0C1D5D73" w14:textId="526E134C" w:rsidR="00A16946" w:rsidRPr="00774C1B" w:rsidRDefault="6C8D1CB5" w:rsidP="00A16946">
      <w:pPr>
        <w:pStyle w:val="ListParagraph"/>
        <w:numPr>
          <w:ilvl w:val="0"/>
          <w:numId w:val="1"/>
        </w:numPr>
        <w:rPr>
          <w:rFonts w:cstheme="minorHAnsi"/>
          <w:lang w:val="en-US"/>
        </w:rPr>
      </w:pPr>
      <w:r w:rsidRPr="00774C1B">
        <w:rPr>
          <w:lang w:val="en-US"/>
        </w:rPr>
        <w:t>Institut</w:t>
      </w:r>
      <w:r w:rsidR="008F1C0B" w:rsidRPr="00774C1B">
        <w:rPr>
          <w:lang w:val="en-US"/>
        </w:rPr>
        <w:t>e Alternative</w:t>
      </w:r>
      <w:r w:rsidRPr="00774C1B">
        <w:rPr>
          <w:lang w:val="en-US"/>
        </w:rPr>
        <w:t xml:space="preserve">, </w:t>
      </w:r>
      <w:r w:rsidR="008F1C0B" w:rsidRPr="00774C1B">
        <w:rPr>
          <w:i/>
          <w:iCs/>
          <w:lang w:val="en-US"/>
        </w:rPr>
        <w:t>Perception of</w:t>
      </w:r>
      <w:r w:rsidRPr="00774C1B">
        <w:rPr>
          <w:i/>
          <w:iCs/>
          <w:lang w:val="en-US"/>
        </w:rPr>
        <w:t xml:space="preserve"> </w:t>
      </w:r>
      <w:r w:rsidR="00197743" w:rsidRPr="00774C1B">
        <w:rPr>
          <w:i/>
          <w:iCs/>
          <w:lang w:val="en-US"/>
        </w:rPr>
        <w:t>public administration</w:t>
      </w:r>
      <w:r w:rsidRPr="00774C1B">
        <w:rPr>
          <w:i/>
          <w:iCs/>
          <w:lang w:val="en-US"/>
        </w:rPr>
        <w:t xml:space="preserve">. </w:t>
      </w:r>
      <w:r w:rsidR="008F1C0B" w:rsidRPr="00774C1B">
        <w:rPr>
          <w:i/>
          <w:iCs/>
          <w:lang w:val="en-US"/>
        </w:rPr>
        <w:t>Public opinion survey, 2017</w:t>
      </w:r>
      <w:r w:rsidRPr="00774C1B">
        <w:rPr>
          <w:lang w:val="en-US"/>
        </w:rPr>
        <w:t xml:space="preserve">. </w:t>
      </w:r>
      <w:r w:rsidR="00197743" w:rsidRPr="00774C1B">
        <w:rPr>
          <w:lang w:val="en-US"/>
        </w:rPr>
        <w:t>Accessible at:</w:t>
      </w:r>
      <w:r w:rsidRPr="00774C1B">
        <w:rPr>
          <w:lang w:val="en-US"/>
        </w:rPr>
        <w:t xml:space="preserve"> </w:t>
      </w:r>
      <w:hyperlink r:id="rId14">
        <w:r w:rsidRPr="00774C1B">
          <w:rPr>
            <w:rStyle w:val="Hyperlink"/>
            <w:rFonts w:cstheme="minorHAnsi"/>
            <w:color w:val="444444"/>
            <w:lang w:val="en-US"/>
          </w:rPr>
          <w:t>https://goo.gl/Bycyx5</w:t>
        </w:r>
      </w:hyperlink>
      <w:r w:rsidRPr="00774C1B">
        <w:rPr>
          <w:rFonts w:cstheme="minorHAnsi"/>
          <w:color w:val="444444"/>
          <w:lang w:val="en-US"/>
        </w:rPr>
        <w:t xml:space="preserve">. </w:t>
      </w:r>
      <w:r w:rsidR="00197743" w:rsidRPr="00774C1B">
        <w:rPr>
          <w:rFonts w:cstheme="minorHAnsi"/>
          <w:lang w:val="en-US"/>
        </w:rPr>
        <w:t>Accessed on:</w:t>
      </w:r>
      <w:r w:rsidR="008F1C0B" w:rsidRPr="00774C1B">
        <w:rPr>
          <w:rFonts w:cstheme="minorHAnsi"/>
          <w:lang w:val="en-US"/>
        </w:rPr>
        <w:t xml:space="preserve"> </w:t>
      </w:r>
      <w:r w:rsidRPr="00774C1B">
        <w:rPr>
          <w:rFonts w:cstheme="minorHAnsi"/>
          <w:lang w:val="en-US"/>
        </w:rPr>
        <w:t>7</w:t>
      </w:r>
      <w:r w:rsidR="008F1C0B" w:rsidRPr="00774C1B">
        <w:rPr>
          <w:rFonts w:cstheme="minorHAnsi"/>
          <w:lang w:val="en-US"/>
        </w:rPr>
        <w:t xml:space="preserve"> </w:t>
      </w:r>
      <w:r w:rsidR="00FC329F" w:rsidRPr="00774C1B">
        <w:rPr>
          <w:rFonts w:cstheme="minorHAnsi"/>
          <w:lang w:val="en-US"/>
        </w:rPr>
        <w:t>September 2017</w:t>
      </w:r>
      <w:r w:rsidRPr="00774C1B">
        <w:rPr>
          <w:rFonts w:cstheme="minorHAnsi"/>
          <w:lang w:val="en-US"/>
        </w:rPr>
        <w:t>.</w:t>
      </w:r>
    </w:p>
    <w:p w14:paraId="36E8E710" w14:textId="571DD514" w:rsidR="00A16946" w:rsidRPr="00774C1B" w:rsidRDefault="6C8D1CB5" w:rsidP="00A16946">
      <w:pPr>
        <w:pStyle w:val="ListParagraph"/>
        <w:numPr>
          <w:ilvl w:val="0"/>
          <w:numId w:val="1"/>
        </w:numPr>
        <w:rPr>
          <w:lang w:val="en-US"/>
        </w:rPr>
      </w:pPr>
      <w:r w:rsidRPr="00774C1B">
        <w:rPr>
          <w:lang w:val="en-US"/>
        </w:rPr>
        <w:t>Institut</w:t>
      </w:r>
      <w:r w:rsidR="008F1C0B" w:rsidRPr="00774C1B">
        <w:rPr>
          <w:lang w:val="en-US"/>
        </w:rPr>
        <w:t>e Alternative</w:t>
      </w:r>
      <w:r w:rsidRPr="00774C1B">
        <w:rPr>
          <w:lang w:val="en-US"/>
        </w:rPr>
        <w:t xml:space="preserve">, </w:t>
      </w:r>
      <w:r w:rsidR="009E7D29" w:rsidRPr="00774C1B">
        <w:rPr>
          <w:i/>
          <w:iCs/>
          <w:lang w:val="en-US"/>
        </w:rPr>
        <w:t>Public administration reform</w:t>
      </w:r>
      <w:r w:rsidRPr="00774C1B">
        <w:rPr>
          <w:i/>
          <w:iCs/>
          <w:lang w:val="en-US"/>
        </w:rPr>
        <w:t xml:space="preserve">: </w:t>
      </w:r>
      <w:r w:rsidR="008F1C0B" w:rsidRPr="00774C1B">
        <w:rPr>
          <w:i/>
          <w:iCs/>
          <w:lang w:val="en-US"/>
        </w:rPr>
        <w:t xml:space="preserve">How far is </w:t>
      </w:r>
      <w:r w:rsidRPr="00774C1B">
        <w:rPr>
          <w:i/>
          <w:iCs/>
          <w:lang w:val="en-US"/>
        </w:rPr>
        <w:t xml:space="preserve">2020?, </w:t>
      </w:r>
      <w:r w:rsidRPr="00774C1B">
        <w:rPr>
          <w:lang w:val="en-US"/>
        </w:rPr>
        <w:t>2017</w:t>
      </w:r>
      <w:r w:rsidRPr="00774C1B">
        <w:rPr>
          <w:i/>
          <w:iCs/>
          <w:lang w:val="en-US"/>
        </w:rPr>
        <w:t xml:space="preserve">. </w:t>
      </w:r>
      <w:r w:rsidR="00197743" w:rsidRPr="00774C1B">
        <w:rPr>
          <w:lang w:val="en-US"/>
        </w:rPr>
        <w:t>Accessible at:</w:t>
      </w:r>
      <w:r w:rsidRPr="00774C1B">
        <w:rPr>
          <w:lang w:val="en-US"/>
        </w:rPr>
        <w:t xml:space="preserve"> </w:t>
      </w:r>
      <w:hyperlink r:id="rId15">
        <w:r w:rsidRPr="00774C1B">
          <w:rPr>
            <w:rStyle w:val="Hyperlink"/>
            <w:color w:val="auto"/>
            <w:lang w:val="en-US"/>
          </w:rPr>
          <w:t>https://goo.gl/2TXm2U</w:t>
        </w:r>
      </w:hyperlink>
      <w:r w:rsidRPr="00774C1B">
        <w:rPr>
          <w:lang w:val="en-US"/>
        </w:rPr>
        <w:t xml:space="preserve">. </w:t>
      </w:r>
      <w:r w:rsidR="00197743" w:rsidRPr="00774C1B">
        <w:rPr>
          <w:lang w:val="en-US"/>
        </w:rPr>
        <w:t>Accessed on:</w:t>
      </w:r>
      <w:r w:rsidR="008F1C0B" w:rsidRPr="00774C1B">
        <w:rPr>
          <w:lang w:val="en-US"/>
        </w:rPr>
        <w:t xml:space="preserve"> </w:t>
      </w:r>
      <w:r w:rsidRPr="00774C1B">
        <w:rPr>
          <w:lang w:val="en-US"/>
        </w:rPr>
        <w:t>6</w:t>
      </w:r>
      <w:r w:rsidR="008F1C0B" w:rsidRPr="00774C1B">
        <w:rPr>
          <w:lang w:val="en-US"/>
        </w:rPr>
        <w:t xml:space="preserve"> </w:t>
      </w:r>
      <w:r w:rsidR="00FC329F" w:rsidRPr="00774C1B">
        <w:rPr>
          <w:lang w:val="en-US"/>
        </w:rPr>
        <w:t>September 2017</w:t>
      </w:r>
      <w:r w:rsidRPr="00774C1B">
        <w:rPr>
          <w:color w:val="444444"/>
          <w:lang w:val="en-US"/>
        </w:rPr>
        <w:t>.</w:t>
      </w:r>
    </w:p>
    <w:p w14:paraId="6A45BD93" w14:textId="66618FF8" w:rsidR="00C30325" w:rsidRPr="00774C1B" w:rsidRDefault="6C8D1CB5" w:rsidP="00C30325">
      <w:pPr>
        <w:pStyle w:val="ListParagraph"/>
        <w:numPr>
          <w:ilvl w:val="0"/>
          <w:numId w:val="1"/>
        </w:numPr>
        <w:rPr>
          <w:lang w:val="en-US"/>
        </w:rPr>
      </w:pPr>
      <w:r w:rsidRPr="00774C1B">
        <w:rPr>
          <w:lang w:val="en-US"/>
        </w:rPr>
        <w:t>Institut</w:t>
      </w:r>
      <w:r w:rsidR="008F1C0B" w:rsidRPr="00774C1B">
        <w:rPr>
          <w:lang w:val="en-US"/>
        </w:rPr>
        <w:t>e Alternative</w:t>
      </w:r>
      <w:r w:rsidRPr="00774C1B">
        <w:rPr>
          <w:lang w:val="en-US"/>
        </w:rPr>
        <w:t xml:space="preserve">, </w:t>
      </w:r>
      <w:r w:rsidR="008F1C0B" w:rsidRPr="00774C1B">
        <w:rPr>
          <w:i/>
          <w:iCs/>
          <w:lang w:val="en-US"/>
        </w:rPr>
        <w:t>Six Years of Prosecutorial Investigation in Montenegro</w:t>
      </w:r>
      <w:r w:rsidRPr="00774C1B">
        <w:rPr>
          <w:lang w:val="en-US"/>
        </w:rPr>
        <w:t xml:space="preserve">, 2016. </w:t>
      </w:r>
      <w:r w:rsidR="00197743" w:rsidRPr="00774C1B">
        <w:rPr>
          <w:lang w:val="en-US"/>
        </w:rPr>
        <w:t>Accessible at</w:t>
      </w:r>
      <w:r w:rsidR="00197743" w:rsidRPr="00774C1B">
        <w:rPr>
          <w:rFonts w:cstheme="minorHAnsi"/>
          <w:lang w:val="en-US"/>
        </w:rPr>
        <w:t>:</w:t>
      </w:r>
      <w:r w:rsidRPr="00774C1B">
        <w:rPr>
          <w:rFonts w:cstheme="minorHAnsi"/>
          <w:lang w:val="en-US"/>
        </w:rPr>
        <w:t xml:space="preserve"> </w:t>
      </w:r>
      <w:r w:rsidRPr="00774C1B">
        <w:rPr>
          <w:rFonts w:cstheme="minorHAnsi"/>
          <w:color w:val="444444"/>
          <w:lang w:val="en-US"/>
        </w:rPr>
        <w:t>https://goo.gl/tNGvnB</w:t>
      </w:r>
      <w:r w:rsidRPr="00774C1B">
        <w:rPr>
          <w:lang w:val="en-US"/>
        </w:rPr>
        <w:t xml:space="preserve">. </w:t>
      </w:r>
      <w:r w:rsidR="00197743" w:rsidRPr="00774C1B">
        <w:rPr>
          <w:lang w:val="en-US"/>
        </w:rPr>
        <w:t>Accessed on:</w:t>
      </w:r>
      <w:r w:rsidR="008F1C0B" w:rsidRPr="00774C1B">
        <w:rPr>
          <w:lang w:val="en-US"/>
        </w:rPr>
        <w:t xml:space="preserve"> 5 </w:t>
      </w:r>
      <w:r w:rsidR="00FC329F" w:rsidRPr="00774C1B">
        <w:rPr>
          <w:lang w:val="en-US"/>
        </w:rPr>
        <w:t>October 2017</w:t>
      </w:r>
      <w:r w:rsidRPr="00774C1B">
        <w:rPr>
          <w:lang w:val="en-US"/>
        </w:rPr>
        <w:t>.</w:t>
      </w:r>
    </w:p>
    <w:p w14:paraId="63ACCD6B" w14:textId="6F6998A7" w:rsidR="003E3245" w:rsidRPr="00774C1B" w:rsidRDefault="6C8D1CB5" w:rsidP="003E3245">
      <w:pPr>
        <w:pStyle w:val="ListParagraph"/>
        <w:numPr>
          <w:ilvl w:val="0"/>
          <w:numId w:val="1"/>
        </w:numPr>
        <w:rPr>
          <w:lang w:val="en-US"/>
        </w:rPr>
      </w:pPr>
      <w:r w:rsidRPr="00774C1B">
        <w:rPr>
          <w:lang w:val="en-US"/>
        </w:rPr>
        <w:t xml:space="preserve">Juventas, </w:t>
      </w:r>
      <w:r w:rsidRPr="00774C1B">
        <w:rPr>
          <w:i/>
          <w:iCs/>
          <w:lang w:val="en-US"/>
        </w:rPr>
        <w:t xml:space="preserve">Attitudes towards LGBT population. </w:t>
      </w:r>
      <w:r w:rsidR="00197743" w:rsidRPr="00774C1B">
        <w:rPr>
          <w:lang w:val="en-US"/>
        </w:rPr>
        <w:t>Accessible at:</w:t>
      </w:r>
      <w:r w:rsidRPr="00774C1B">
        <w:rPr>
          <w:lang w:val="en-US"/>
        </w:rPr>
        <w:t xml:space="preserve"> </w:t>
      </w:r>
      <w:hyperlink r:id="rId16">
        <w:r w:rsidRPr="00774C1B">
          <w:rPr>
            <w:rStyle w:val="Hyperlink"/>
            <w:lang w:val="en-US"/>
          </w:rPr>
          <w:t>https://goo.gl/cLE3iC</w:t>
        </w:r>
      </w:hyperlink>
      <w:r w:rsidRPr="00774C1B">
        <w:rPr>
          <w:lang w:val="en-US"/>
        </w:rPr>
        <w:t xml:space="preserve">. </w:t>
      </w:r>
      <w:r w:rsidR="00197743" w:rsidRPr="00774C1B">
        <w:rPr>
          <w:lang w:val="en-US"/>
        </w:rPr>
        <w:t>Accessed on:</w:t>
      </w:r>
      <w:r w:rsidR="008F1C0B" w:rsidRPr="00774C1B">
        <w:rPr>
          <w:lang w:val="en-US"/>
        </w:rPr>
        <w:t xml:space="preserve"> 8 </w:t>
      </w:r>
      <w:r w:rsidR="00FC329F" w:rsidRPr="00774C1B">
        <w:rPr>
          <w:lang w:val="en-US"/>
        </w:rPr>
        <w:t>September 2017</w:t>
      </w:r>
      <w:r w:rsidRPr="00774C1B">
        <w:rPr>
          <w:lang w:val="en-US"/>
        </w:rPr>
        <w:t>.</w:t>
      </w:r>
    </w:p>
    <w:p w14:paraId="2FC603DD" w14:textId="082D1518" w:rsidR="003E3245" w:rsidRPr="00774C1B" w:rsidRDefault="008F1C0B" w:rsidP="00C30325">
      <w:pPr>
        <w:pStyle w:val="ListParagraph"/>
        <w:numPr>
          <w:ilvl w:val="0"/>
          <w:numId w:val="1"/>
        </w:numPr>
        <w:rPr>
          <w:lang w:val="en-US"/>
        </w:rPr>
      </w:pPr>
      <w:r w:rsidRPr="00774C1B">
        <w:rPr>
          <w:lang w:val="en-US"/>
        </w:rPr>
        <w:t xml:space="preserve">Miloš Bešić, </w:t>
      </w:r>
      <w:r w:rsidRPr="00774C1B">
        <w:rPr>
          <w:i/>
          <w:iCs/>
          <w:lang w:val="en-US"/>
        </w:rPr>
        <w:t>Discrimination Patterns in Montenegro</w:t>
      </w:r>
      <w:r w:rsidR="6C8D1CB5" w:rsidRPr="00774C1B">
        <w:rPr>
          <w:i/>
          <w:iCs/>
          <w:lang w:val="en-US"/>
        </w:rPr>
        <w:t xml:space="preserve">, </w:t>
      </w:r>
      <w:r w:rsidR="6C8D1CB5" w:rsidRPr="00774C1B">
        <w:rPr>
          <w:lang w:val="en-US"/>
        </w:rPr>
        <w:t xml:space="preserve">2017. </w:t>
      </w:r>
      <w:r w:rsidR="00197743" w:rsidRPr="00774C1B">
        <w:rPr>
          <w:lang w:val="en-US"/>
        </w:rPr>
        <w:t>Accessible at:</w:t>
      </w:r>
      <w:r w:rsidR="6C8D1CB5" w:rsidRPr="00774C1B">
        <w:rPr>
          <w:lang w:val="en-US"/>
        </w:rPr>
        <w:t xml:space="preserve"> </w:t>
      </w:r>
      <w:hyperlink r:id="rId17">
        <w:r w:rsidR="6C8D1CB5" w:rsidRPr="00774C1B">
          <w:rPr>
            <w:rStyle w:val="Hyperlink"/>
            <w:lang w:val="en-US"/>
          </w:rPr>
          <w:t>https://goo.gl/r5uuYN</w:t>
        </w:r>
      </w:hyperlink>
      <w:r w:rsidR="6C8D1CB5" w:rsidRPr="00774C1B">
        <w:rPr>
          <w:lang w:val="en-US"/>
        </w:rPr>
        <w:t xml:space="preserve">. </w:t>
      </w:r>
      <w:r w:rsidR="00197743" w:rsidRPr="00774C1B">
        <w:rPr>
          <w:lang w:val="en-US"/>
        </w:rPr>
        <w:t>Accessed on:</w:t>
      </w:r>
      <w:r w:rsidRPr="00774C1B">
        <w:rPr>
          <w:lang w:val="en-US"/>
        </w:rPr>
        <w:t xml:space="preserve"> </w:t>
      </w:r>
      <w:r w:rsidR="6C8D1CB5" w:rsidRPr="00774C1B">
        <w:rPr>
          <w:lang w:val="en-US"/>
        </w:rPr>
        <w:t>8</w:t>
      </w:r>
      <w:r w:rsidRPr="00774C1B">
        <w:rPr>
          <w:lang w:val="en-US"/>
        </w:rPr>
        <w:t xml:space="preserve"> </w:t>
      </w:r>
      <w:r w:rsidR="00FC329F" w:rsidRPr="00774C1B">
        <w:rPr>
          <w:lang w:val="en-US"/>
        </w:rPr>
        <w:t>September 2017</w:t>
      </w:r>
      <w:r w:rsidR="6C8D1CB5" w:rsidRPr="00774C1B">
        <w:rPr>
          <w:lang w:val="en-US"/>
        </w:rPr>
        <w:t>.</w:t>
      </w:r>
    </w:p>
    <w:p w14:paraId="3076851F" w14:textId="66070206" w:rsidR="000F6F74" w:rsidRPr="00774C1B" w:rsidRDefault="008F1C0B" w:rsidP="7B7D1F2F">
      <w:pPr>
        <w:pStyle w:val="FootnoteText"/>
        <w:numPr>
          <w:ilvl w:val="0"/>
          <w:numId w:val="1"/>
        </w:numPr>
        <w:rPr>
          <w:i/>
          <w:iCs/>
          <w:sz w:val="22"/>
          <w:szCs w:val="22"/>
        </w:rPr>
      </w:pPr>
      <w:r w:rsidRPr="00774C1B">
        <w:rPr>
          <w:sz w:val="22"/>
          <w:szCs w:val="22"/>
        </w:rPr>
        <w:t xml:space="preserve">The Network for Affirmation of the NGO Sector (MANS), Report on implementation of Action Plan for Chapter 23, </w:t>
      </w:r>
      <w:r w:rsidR="7B7D1F2F" w:rsidRPr="00774C1B">
        <w:rPr>
          <w:sz w:val="22"/>
          <w:szCs w:val="22"/>
        </w:rPr>
        <w:t xml:space="preserve">Podgorica, 2017. </w:t>
      </w:r>
      <w:r w:rsidR="00197743" w:rsidRPr="00774C1B">
        <w:rPr>
          <w:sz w:val="22"/>
          <w:szCs w:val="22"/>
        </w:rPr>
        <w:t>Accessible at:</w:t>
      </w:r>
      <w:r w:rsidR="7B7D1F2F" w:rsidRPr="00774C1B">
        <w:rPr>
          <w:sz w:val="22"/>
          <w:szCs w:val="22"/>
        </w:rPr>
        <w:t xml:space="preserve"> </w:t>
      </w:r>
      <w:hyperlink r:id="rId18">
        <w:r w:rsidR="7B7D1F2F" w:rsidRPr="00774C1B">
          <w:rPr>
            <w:rStyle w:val="Hyperlink"/>
            <w:sz w:val="22"/>
            <w:szCs w:val="22"/>
          </w:rPr>
          <w:t>https://goo.gl/h2nQCV</w:t>
        </w:r>
      </w:hyperlink>
      <w:r w:rsidR="7B7D1F2F" w:rsidRPr="00774C1B">
        <w:rPr>
          <w:sz w:val="22"/>
          <w:szCs w:val="22"/>
        </w:rPr>
        <w:t xml:space="preserve">. </w:t>
      </w:r>
      <w:r w:rsidR="00197743" w:rsidRPr="00774C1B">
        <w:rPr>
          <w:sz w:val="22"/>
          <w:szCs w:val="22"/>
        </w:rPr>
        <w:t>Accessed on:</w:t>
      </w:r>
      <w:r w:rsidRPr="00774C1B">
        <w:rPr>
          <w:sz w:val="22"/>
          <w:szCs w:val="22"/>
        </w:rPr>
        <w:t xml:space="preserve"> </w:t>
      </w:r>
      <w:r w:rsidR="7B7D1F2F" w:rsidRPr="00774C1B">
        <w:rPr>
          <w:sz w:val="22"/>
          <w:szCs w:val="22"/>
        </w:rPr>
        <w:t>3</w:t>
      </w:r>
      <w:r w:rsidRPr="00774C1B">
        <w:rPr>
          <w:sz w:val="22"/>
          <w:szCs w:val="22"/>
        </w:rPr>
        <w:t xml:space="preserve"> August </w:t>
      </w:r>
      <w:r w:rsidR="7B7D1F2F" w:rsidRPr="00774C1B">
        <w:rPr>
          <w:sz w:val="22"/>
          <w:szCs w:val="22"/>
        </w:rPr>
        <w:t>2017.</w:t>
      </w:r>
    </w:p>
    <w:p w14:paraId="47EEC9B2" w14:textId="4FF6DE1E" w:rsidR="003E3245" w:rsidRPr="00774C1B" w:rsidRDefault="008F1C0B" w:rsidP="7B7D1F2F">
      <w:pPr>
        <w:pStyle w:val="FootnoteText"/>
        <w:numPr>
          <w:ilvl w:val="0"/>
          <w:numId w:val="1"/>
        </w:numPr>
        <w:rPr>
          <w:sz w:val="22"/>
          <w:szCs w:val="22"/>
        </w:rPr>
      </w:pPr>
      <w:r w:rsidRPr="00774C1B">
        <w:rPr>
          <w:sz w:val="22"/>
          <w:szCs w:val="22"/>
        </w:rPr>
        <w:t xml:space="preserve">US </w:t>
      </w:r>
      <w:r w:rsidR="7B7D1F2F" w:rsidRPr="00774C1B">
        <w:rPr>
          <w:sz w:val="22"/>
          <w:szCs w:val="22"/>
        </w:rPr>
        <w:t>St</w:t>
      </w:r>
      <w:r w:rsidRPr="00774C1B">
        <w:rPr>
          <w:sz w:val="22"/>
          <w:szCs w:val="22"/>
        </w:rPr>
        <w:t xml:space="preserve">ate Department, </w:t>
      </w:r>
      <w:r w:rsidR="005720BC" w:rsidRPr="00774C1B">
        <w:rPr>
          <w:sz w:val="22"/>
          <w:szCs w:val="22"/>
        </w:rPr>
        <w:t xml:space="preserve">Bureau of Democracy, Human Rights and Labor. </w:t>
      </w:r>
      <w:r w:rsidR="001B7730" w:rsidRPr="00774C1B">
        <w:rPr>
          <w:sz w:val="22"/>
          <w:szCs w:val="22"/>
        </w:rPr>
        <w:t>Montenegro</w:t>
      </w:r>
      <w:r w:rsidR="005720BC" w:rsidRPr="00774C1B">
        <w:rPr>
          <w:sz w:val="22"/>
          <w:szCs w:val="22"/>
        </w:rPr>
        <w:t xml:space="preserve"> Human Rights</w:t>
      </w:r>
      <w:r w:rsidR="001B7730" w:rsidRPr="00774C1B">
        <w:rPr>
          <w:sz w:val="22"/>
          <w:szCs w:val="22"/>
        </w:rPr>
        <w:t xml:space="preserve"> Report </w:t>
      </w:r>
      <w:r w:rsidR="7B7D1F2F" w:rsidRPr="00774C1B">
        <w:rPr>
          <w:sz w:val="22"/>
          <w:szCs w:val="22"/>
        </w:rPr>
        <w:t xml:space="preserve">2016. </w:t>
      </w:r>
      <w:r w:rsidR="00197743" w:rsidRPr="00774C1B">
        <w:rPr>
          <w:sz w:val="22"/>
          <w:szCs w:val="22"/>
        </w:rPr>
        <w:t>Accessible at:</w:t>
      </w:r>
      <w:r w:rsidR="7B7D1F2F" w:rsidRPr="00774C1B">
        <w:rPr>
          <w:sz w:val="22"/>
          <w:szCs w:val="22"/>
        </w:rPr>
        <w:t xml:space="preserve"> </w:t>
      </w:r>
      <w:hyperlink r:id="rId19">
        <w:r w:rsidR="7B7D1F2F" w:rsidRPr="00774C1B">
          <w:rPr>
            <w:rStyle w:val="Hyperlink"/>
            <w:sz w:val="22"/>
            <w:szCs w:val="22"/>
          </w:rPr>
          <w:t>https://goo.gl/8t7A4W</w:t>
        </w:r>
      </w:hyperlink>
      <w:r w:rsidR="7B7D1F2F" w:rsidRPr="00774C1B">
        <w:rPr>
          <w:sz w:val="22"/>
          <w:szCs w:val="22"/>
        </w:rPr>
        <w:t xml:space="preserve">. </w:t>
      </w:r>
      <w:r w:rsidR="00197743" w:rsidRPr="00774C1B">
        <w:rPr>
          <w:sz w:val="22"/>
          <w:szCs w:val="22"/>
        </w:rPr>
        <w:t>Accessed on:</w:t>
      </w:r>
      <w:r w:rsidR="7B7D1F2F" w:rsidRPr="00774C1B">
        <w:rPr>
          <w:sz w:val="22"/>
          <w:szCs w:val="22"/>
        </w:rPr>
        <w:t xml:space="preserve"> 11</w:t>
      </w:r>
      <w:r w:rsidR="001B7730" w:rsidRPr="00774C1B">
        <w:rPr>
          <w:sz w:val="22"/>
          <w:szCs w:val="22"/>
        </w:rPr>
        <w:t xml:space="preserve"> August </w:t>
      </w:r>
      <w:r w:rsidR="7B7D1F2F" w:rsidRPr="00774C1B">
        <w:rPr>
          <w:sz w:val="22"/>
          <w:szCs w:val="22"/>
        </w:rPr>
        <w:t>2017.</w:t>
      </w:r>
    </w:p>
    <w:p w14:paraId="132C5AEF" w14:textId="4125C303" w:rsidR="003E3245" w:rsidRPr="00774C1B" w:rsidRDefault="7B7D1F2F" w:rsidP="7B7D1F2F">
      <w:pPr>
        <w:pStyle w:val="FootnoteText"/>
        <w:numPr>
          <w:ilvl w:val="0"/>
          <w:numId w:val="1"/>
        </w:numPr>
        <w:rPr>
          <w:sz w:val="22"/>
          <w:szCs w:val="22"/>
        </w:rPr>
      </w:pPr>
      <w:r w:rsidRPr="00774C1B">
        <w:rPr>
          <w:sz w:val="22"/>
          <w:szCs w:val="22"/>
        </w:rPr>
        <w:t>UNICEF Montenegro</w:t>
      </w:r>
      <w:r w:rsidRPr="00774C1B">
        <w:rPr>
          <w:i/>
          <w:iCs/>
          <w:sz w:val="22"/>
          <w:szCs w:val="22"/>
        </w:rPr>
        <w:t xml:space="preserve">, </w:t>
      </w:r>
      <w:hyperlink r:id="rId20" w:history="1">
        <w:r w:rsidR="00D9063D" w:rsidRPr="00774C1B">
          <w:rPr>
            <w:rStyle w:val="Hyperlink"/>
            <w:color w:val="auto"/>
            <w:sz w:val="22"/>
            <w:szCs w:val="22"/>
            <w:u w:val="none"/>
          </w:rPr>
          <w:t xml:space="preserve">Children on the Internet – possibilities, risks and safety – Report for Montenegro, 2016. Accessible at: </w:t>
        </w:r>
      </w:hyperlink>
      <w:hyperlink r:id="rId21">
        <w:r w:rsidRPr="00774C1B">
          <w:rPr>
            <w:rStyle w:val="Hyperlink"/>
            <w:color w:val="auto"/>
            <w:sz w:val="22"/>
            <w:szCs w:val="22"/>
            <w:u w:val="none"/>
          </w:rPr>
          <w:t>https://goo.gl/HQdBAh</w:t>
        </w:r>
      </w:hyperlink>
      <w:r w:rsidRPr="00774C1B">
        <w:rPr>
          <w:sz w:val="22"/>
          <w:szCs w:val="22"/>
        </w:rPr>
        <w:t xml:space="preserve">. </w:t>
      </w:r>
      <w:r w:rsidR="00197743" w:rsidRPr="00774C1B">
        <w:rPr>
          <w:sz w:val="22"/>
          <w:szCs w:val="22"/>
        </w:rPr>
        <w:t>Accessed on:</w:t>
      </w:r>
      <w:r w:rsidR="00D9063D" w:rsidRPr="00774C1B">
        <w:rPr>
          <w:sz w:val="22"/>
          <w:szCs w:val="22"/>
        </w:rPr>
        <w:t xml:space="preserve"> 6 </w:t>
      </w:r>
      <w:r w:rsidR="00FC329F" w:rsidRPr="00774C1B">
        <w:rPr>
          <w:sz w:val="22"/>
          <w:szCs w:val="22"/>
        </w:rPr>
        <w:t>September 2017</w:t>
      </w:r>
      <w:r w:rsidRPr="00774C1B">
        <w:rPr>
          <w:sz w:val="22"/>
          <w:szCs w:val="22"/>
        </w:rPr>
        <w:t>.</w:t>
      </w:r>
    </w:p>
    <w:p w14:paraId="27A93D32" w14:textId="18338B6B" w:rsidR="003E3245" w:rsidRPr="00774C1B" w:rsidRDefault="7B7D1F2F" w:rsidP="7B7D1F2F">
      <w:pPr>
        <w:pStyle w:val="FootnoteText"/>
        <w:numPr>
          <w:ilvl w:val="0"/>
          <w:numId w:val="1"/>
        </w:numPr>
        <w:rPr>
          <w:sz w:val="22"/>
          <w:szCs w:val="22"/>
        </w:rPr>
      </w:pPr>
      <w:r w:rsidRPr="00774C1B">
        <w:rPr>
          <w:sz w:val="22"/>
          <w:szCs w:val="22"/>
        </w:rPr>
        <w:t xml:space="preserve">UNICEF Montenegro, “End Violence (2017)”. </w:t>
      </w:r>
      <w:r w:rsidR="00197743" w:rsidRPr="00774C1B">
        <w:rPr>
          <w:sz w:val="22"/>
          <w:szCs w:val="22"/>
        </w:rPr>
        <w:t>Accessible at:</w:t>
      </w:r>
      <w:r w:rsidRPr="00774C1B">
        <w:rPr>
          <w:sz w:val="22"/>
          <w:szCs w:val="22"/>
        </w:rPr>
        <w:t xml:space="preserve"> </w:t>
      </w:r>
      <w:hyperlink r:id="rId22">
        <w:r w:rsidRPr="00774C1B">
          <w:rPr>
            <w:rStyle w:val="Hyperlink"/>
            <w:sz w:val="22"/>
            <w:szCs w:val="22"/>
          </w:rPr>
          <w:t>https://goo.gl/HRxMCY</w:t>
        </w:r>
      </w:hyperlink>
      <w:r w:rsidRPr="00774C1B">
        <w:rPr>
          <w:sz w:val="22"/>
          <w:szCs w:val="22"/>
        </w:rPr>
        <w:t xml:space="preserve">. </w:t>
      </w:r>
      <w:r w:rsidR="00197743" w:rsidRPr="00774C1B">
        <w:rPr>
          <w:sz w:val="22"/>
          <w:szCs w:val="22"/>
        </w:rPr>
        <w:t>Accessed on:</w:t>
      </w:r>
      <w:r w:rsidR="00D9063D" w:rsidRPr="00774C1B">
        <w:rPr>
          <w:sz w:val="22"/>
          <w:szCs w:val="22"/>
        </w:rPr>
        <w:t xml:space="preserve"> 6 </w:t>
      </w:r>
      <w:r w:rsidR="00FC329F" w:rsidRPr="00774C1B">
        <w:rPr>
          <w:sz w:val="22"/>
          <w:szCs w:val="22"/>
        </w:rPr>
        <w:t>September 2017</w:t>
      </w:r>
      <w:r w:rsidRPr="00774C1B">
        <w:rPr>
          <w:sz w:val="22"/>
          <w:szCs w:val="22"/>
        </w:rPr>
        <w:t>.</w:t>
      </w:r>
    </w:p>
    <w:p w14:paraId="7E4B6CD7" w14:textId="77777777" w:rsidR="00C30325" w:rsidRPr="00774C1B" w:rsidRDefault="00C30325" w:rsidP="00A16946">
      <w:pPr>
        <w:rPr>
          <w:lang w:val="en-US"/>
        </w:rPr>
      </w:pPr>
    </w:p>
    <w:p w14:paraId="2521C78F" w14:textId="1DE90E3A" w:rsidR="00091E07" w:rsidRPr="00774C1B" w:rsidRDefault="00D9063D" w:rsidP="005E047C">
      <w:pPr>
        <w:rPr>
          <w:lang w:val="en-US"/>
        </w:rPr>
      </w:pPr>
      <w:r w:rsidRPr="00774C1B">
        <w:rPr>
          <w:lang w:val="en-US"/>
        </w:rPr>
        <w:t>Laws, reports and public documents</w:t>
      </w:r>
    </w:p>
    <w:p w14:paraId="27C6CED3" w14:textId="6E647AE3" w:rsidR="003E3245" w:rsidRPr="00774C1B" w:rsidRDefault="6C8D1CB5" w:rsidP="003E3245">
      <w:pPr>
        <w:pStyle w:val="ListParagraph"/>
        <w:numPr>
          <w:ilvl w:val="0"/>
          <w:numId w:val="5"/>
        </w:numPr>
        <w:rPr>
          <w:lang w:val="en-US"/>
        </w:rPr>
      </w:pPr>
      <w:r w:rsidRPr="00774C1B">
        <w:rPr>
          <w:lang w:val="en-US"/>
        </w:rPr>
        <w:t xml:space="preserve">Amnesty International, </w:t>
      </w:r>
      <w:r w:rsidRPr="00774C1B">
        <w:rPr>
          <w:i/>
          <w:iCs/>
          <w:lang w:val="en-US"/>
        </w:rPr>
        <w:t>Report on Montenegro 2016/2017</w:t>
      </w:r>
      <w:r w:rsidRPr="00774C1B">
        <w:rPr>
          <w:lang w:val="en-US"/>
        </w:rPr>
        <w:t xml:space="preserve">. </w:t>
      </w:r>
      <w:r w:rsidR="00197743" w:rsidRPr="00774C1B">
        <w:rPr>
          <w:lang w:val="en-US"/>
        </w:rPr>
        <w:t>Accessible at:</w:t>
      </w:r>
      <w:r w:rsidRPr="00774C1B">
        <w:rPr>
          <w:lang w:val="en-US"/>
        </w:rPr>
        <w:t xml:space="preserve"> </w:t>
      </w:r>
      <w:hyperlink r:id="rId23">
        <w:r w:rsidRPr="00774C1B">
          <w:rPr>
            <w:rStyle w:val="Hyperlink"/>
            <w:lang w:val="en-US"/>
          </w:rPr>
          <w:t>https://goo.gl/bZt4Ai</w:t>
        </w:r>
      </w:hyperlink>
      <w:r w:rsidRPr="00774C1B">
        <w:rPr>
          <w:lang w:val="en-US"/>
        </w:rPr>
        <w:t xml:space="preserve">. </w:t>
      </w:r>
      <w:r w:rsidR="00197743" w:rsidRPr="00774C1B">
        <w:rPr>
          <w:lang w:val="en-US"/>
        </w:rPr>
        <w:t>Accessed on:</w:t>
      </w:r>
      <w:r w:rsidR="00D9063D" w:rsidRPr="00774C1B">
        <w:rPr>
          <w:lang w:val="en-US"/>
        </w:rPr>
        <w:t xml:space="preserve"> 8 </w:t>
      </w:r>
      <w:r w:rsidR="00FC329F" w:rsidRPr="00774C1B">
        <w:rPr>
          <w:lang w:val="en-US"/>
        </w:rPr>
        <w:t>September 2017</w:t>
      </w:r>
      <w:r w:rsidRPr="00774C1B">
        <w:rPr>
          <w:lang w:val="en-US"/>
        </w:rPr>
        <w:t>.</w:t>
      </w:r>
    </w:p>
    <w:p w14:paraId="41283AAE" w14:textId="06C1874C" w:rsidR="00C30325" w:rsidRPr="00774C1B" w:rsidRDefault="6C8D1CB5" w:rsidP="00C30325">
      <w:pPr>
        <w:pStyle w:val="ListParagraph"/>
        <w:numPr>
          <w:ilvl w:val="0"/>
          <w:numId w:val="5"/>
        </w:numPr>
        <w:rPr>
          <w:lang w:val="en-US"/>
        </w:rPr>
      </w:pPr>
      <w:r w:rsidRPr="00774C1B">
        <w:rPr>
          <w:lang w:val="en-US"/>
        </w:rPr>
        <w:t xml:space="preserve">CoE MONEYVAL, Report on Fourth Assessment Visit, Anti-Money Laundering and Combating the </w:t>
      </w:r>
      <w:r w:rsidR="0097570A">
        <w:rPr>
          <w:lang w:val="en-US"/>
        </w:rPr>
        <w:t xml:space="preserve">Terrorist </w:t>
      </w:r>
      <w:r w:rsidRPr="00774C1B">
        <w:rPr>
          <w:lang w:val="en-US"/>
        </w:rPr>
        <w:t xml:space="preserve">Financing, 2015. </w:t>
      </w:r>
      <w:r w:rsidR="00197743" w:rsidRPr="00774C1B">
        <w:rPr>
          <w:lang w:val="en-US"/>
        </w:rPr>
        <w:t>Accessible at:</w:t>
      </w:r>
      <w:r w:rsidRPr="00774C1B">
        <w:rPr>
          <w:lang w:val="en-US"/>
        </w:rPr>
        <w:t xml:space="preserve"> </w:t>
      </w:r>
      <w:r w:rsidRPr="00774C1B">
        <w:rPr>
          <w:rFonts w:ascii="Helvetica" w:hAnsi="Helvetica" w:cs="Helvetica"/>
          <w:color w:val="444444"/>
          <w:lang w:val="en-US"/>
        </w:rPr>
        <w:t>https://goo.gl/LPrmCv</w:t>
      </w:r>
      <w:r w:rsidRPr="00774C1B">
        <w:rPr>
          <w:lang w:val="en-US"/>
        </w:rPr>
        <w:t xml:space="preserve">. </w:t>
      </w:r>
      <w:r w:rsidR="00197743" w:rsidRPr="00774C1B">
        <w:rPr>
          <w:lang w:val="en-US"/>
        </w:rPr>
        <w:t>Accessed on:</w:t>
      </w:r>
      <w:r w:rsidR="00D9063D" w:rsidRPr="00774C1B">
        <w:rPr>
          <w:lang w:val="en-US"/>
        </w:rPr>
        <w:t xml:space="preserve"> 5 </w:t>
      </w:r>
      <w:r w:rsidR="00FC329F" w:rsidRPr="00774C1B">
        <w:rPr>
          <w:lang w:val="en-US"/>
        </w:rPr>
        <w:t>October 2017</w:t>
      </w:r>
      <w:r w:rsidRPr="00774C1B">
        <w:rPr>
          <w:lang w:val="en-US"/>
        </w:rPr>
        <w:t>.</w:t>
      </w:r>
    </w:p>
    <w:p w14:paraId="082ABD1E" w14:textId="7F12E57C" w:rsidR="000F6F74" w:rsidRPr="00774C1B" w:rsidRDefault="00D9063D" w:rsidP="000F6F74">
      <w:pPr>
        <w:pStyle w:val="ListParagraph"/>
        <w:numPr>
          <w:ilvl w:val="0"/>
          <w:numId w:val="5"/>
        </w:numPr>
        <w:rPr>
          <w:lang w:val="en-US"/>
        </w:rPr>
      </w:pPr>
      <w:r w:rsidRPr="00774C1B">
        <w:rPr>
          <w:lang w:val="en-US"/>
        </w:rPr>
        <w:t>European Commission</w:t>
      </w:r>
      <w:r w:rsidR="6C8D1CB5" w:rsidRPr="00774C1B">
        <w:rPr>
          <w:lang w:val="en-US"/>
        </w:rPr>
        <w:t xml:space="preserve">, </w:t>
      </w:r>
      <w:r w:rsidRPr="00774C1B">
        <w:rPr>
          <w:lang w:val="en-US"/>
        </w:rPr>
        <w:t>Report on Montenegro 2016, Brussels</w:t>
      </w:r>
      <w:r w:rsidR="6C8D1CB5" w:rsidRPr="00774C1B">
        <w:rPr>
          <w:lang w:val="en-US"/>
        </w:rPr>
        <w:t xml:space="preserve">, 2016. </w:t>
      </w:r>
      <w:r w:rsidR="00197743" w:rsidRPr="00774C1B">
        <w:rPr>
          <w:lang w:val="en-US"/>
        </w:rPr>
        <w:t>Accessible at:</w:t>
      </w:r>
      <w:r w:rsidR="6C8D1CB5" w:rsidRPr="00774C1B">
        <w:rPr>
          <w:lang w:val="en-US"/>
        </w:rPr>
        <w:t xml:space="preserve"> </w:t>
      </w:r>
      <w:hyperlink r:id="rId24">
        <w:r w:rsidR="6C8D1CB5" w:rsidRPr="00774C1B">
          <w:rPr>
            <w:rStyle w:val="Hyperlink"/>
            <w:lang w:val="en-US"/>
          </w:rPr>
          <w:t>https://goo.gl/Jeybe2</w:t>
        </w:r>
      </w:hyperlink>
      <w:r w:rsidR="6C8D1CB5" w:rsidRPr="00774C1B">
        <w:rPr>
          <w:lang w:val="en-US"/>
        </w:rPr>
        <w:t xml:space="preserve">. </w:t>
      </w:r>
      <w:r w:rsidR="00197743" w:rsidRPr="00774C1B">
        <w:rPr>
          <w:lang w:val="en-US"/>
        </w:rPr>
        <w:t>Accessed on:</w:t>
      </w:r>
      <w:r w:rsidR="6C8D1CB5" w:rsidRPr="00774C1B">
        <w:rPr>
          <w:lang w:val="en-US"/>
        </w:rPr>
        <w:t xml:space="preserve"> 25</w:t>
      </w:r>
      <w:r w:rsidRPr="00774C1B">
        <w:rPr>
          <w:lang w:val="en-US"/>
        </w:rPr>
        <w:t xml:space="preserve"> August </w:t>
      </w:r>
      <w:r w:rsidR="6C8D1CB5" w:rsidRPr="00774C1B">
        <w:rPr>
          <w:lang w:val="en-US"/>
        </w:rPr>
        <w:t>2017.</w:t>
      </w:r>
    </w:p>
    <w:p w14:paraId="4A85C030" w14:textId="711FC3AB" w:rsidR="000F6F74" w:rsidRPr="00774C1B" w:rsidRDefault="00D9063D" w:rsidP="000F6F74">
      <w:pPr>
        <w:pStyle w:val="ListParagraph"/>
        <w:numPr>
          <w:ilvl w:val="0"/>
          <w:numId w:val="5"/>
        </w:numPr>
        <w:rPr>
          <w:lang w:val="en-US"/>
        </w:rPr>
      </w:pPr>
      <w:r w:rsidRPr="00774C1B">
        <w:rPr>
          <w:lang w:val="en-US"/>
        </w:rPr>
        <w:lastRenderedPageBreak/>
        <w:t>European Commission</w:t>
      </w:r>
      <w:r w:rsidR="6C8D1CB5" w:rsidRPr="00774C1B">
        <w:rPr>
          <w:lang w:val="en-US"/>
        </w:rPr>
        <w:t xml:space="preserve">, </w:t>
      </w:r>
      <w:r w:rsidRPr="00774C1B">
        <w:rPr>
          <w:lang w:val="en-US"/>
        </w:rPr>
        <w:t>Unofficial working document on the current situation with Chapters 23 and 24, 2017</w:t>
      </w:r>
      <w:r w:rsidR="6C8D1CB5" w:rsidRPr="00774C1B">
        <w:rPr>
          <w:lang w:val="en-US"/>
        </w:rPr>
        <w:t xml:space="preserve">. </w:t>
      </w:r>
      <w:r w:rsidR="00197743" w:rsidRPr="00774C1B">
        <w:rPr>
          <w:lang w:val="en-US"/>
        </w:rPr>
        <w:t>Accessible at:</w:t>
      </w:r>
      <w:r w:rsidR="6C8D1CB5" w:rsidRPr="00774C1B">
        <w:rPr>
          <w:lang w:val="en-US"/>
        </w:rPr>
        <w:t xml:space="preserve"> </w:t>
      </w:r>
      <w:hyperlink r:id="rId25">
        <w:r w:rsidR="6C8D1CB5" w:rsidRPr="00774C1B">
          <w:rPr>
            <w:rStyle w:val="Hyperlink"/>
            <w:lang w:val="en-US"/>
          </w:rPr>
          <w:t>https://goo.gl/37FdtQ</w:t>
        </w:r>
      </w:hyperlink>
      <w:r w:rsidR="6C8D1CB5" w:rsidRPr="00774C1B">
        <w:rPr>
          <w:lang w:val="en-US"/>
        </w:rPr>
        <w:t xml:space="preserve">. </w:t>
      </w:r>
      <w:r w:rsidR="00197743" w:rsidRPr="00774C1B">
        <w:rPr>
          <w:lang w:val="en-US"/>
        </w:rPr>
        <w:t>Accessed on:</w:t>
      </w:r>
      <w:r w:rsidRPr="00774C1B">
        <w:rPr>
          <w:lang w:val="en-US"/>
        </w:rPr>
        <w:t xml:space="preserve"> </w:t>
      </w:r>
      <w:r w:rsidR="6C8D1CB5" w:rsidRPr="00774C1B">
        <w:rPr>
          <w:lang w:val="en-US"/>
        </w:rPr>
        <w:t>1</w:t>
      </w:r>
      <w:r w:rsidRPr="00774C1B">
        <w:rPr>
          <w:lang w:val="en-US"/>
        </w:rPr>
        <w:t xml:space="preserve"> August </w:t>
      </w:r>
      <w:r w:rsidR="6C8D1CB5" w:rsidRPr="00774C1B">
        <w:rPr>
          <w:lang w:val="en-US"/>
        </w:rPr>
        <w:t>2017.</w:t>
      </w:r>
    </w:p>
    <w:p w14:paraId="45E36CDD" w14:textId="45456F4E" w:rsidR="000F6F74" w:rsidRPr="00774C1B" w:rsidRDefault="6C8D1CB5" w:rsidP="00C30325">
      <w:pPr>
        <w:pStyle w:val="ListParagraph"/>
        <w:numPr>
          <w:ilvl w:val="0"/>
          <w:numId w:val="5"/>
        </w:numPr>
        <w:rPr>
          <w:lang w:val="en-US"/>
        </w:rPr>
      </w:pPr>
      <w:r w:rsidRPr="00774C1B">
        <w:rPr>
          <w:lang w:val="en-US"/>
        </w:rPr>
        <w:t xml:space="preserve">Global Alliance of National Institutions for the Promotion and Protection of Human Rights. Report and Recommendations of the Session of the Sub-Committee on Accreditation (SCA) Geneva, 9-13 May 2016. </w:t>
      </w:r>
      <w:r w:rsidR="00197743" w:rsidRPr="00774C1B">
        <w:rPr>
          <w:lang w:val="en-US"/>
        </w:rPr>
        <w:t>Accessible at:</w:t>
      </w:r>
      <w:r w:rsidRPr="00774C1B">
        <w:rPr>
          <w:lang w:val="en-US"/>
        </w:rPr>
        <w:t xml:space="preserve"> </w:t>
      </w:r>
      <w:hyperlink r:id="rId26">
        <w:r w:rsidRPr="00774C1B">
          <w:rPr>
            <w:rStyle w:val="Hyperlink"/>
            <w:lang w:val="en-US"/>
          </w:rPr>
          <w:t>https://goo.gl/fwQgns</w:t>
        </w:r>
      </w:hyperlink>
      <w:r w:rsidRPr="00774C1B">
        <w:rPr>
          <w:lang w:val="en-US"/>
        </w:rPr>
        <w:t xml:space="preserve">. </w:t>
      </w:r>
      <w:r w:rsidR="00197743" w:rsidRPr="00774C1B">
        <w:rPr>
          <w:lang w:val="en-US"/>
        </w:rPr>
        <w:t>Accessed on:</w:t>
      </w:r>
      <w:r w:rsidRPr="00774C1B">
        <w:rPr>
          <w:lang w:val="en-US"/>
        </w:rPr>
        <w:t xml:space="preserve"> 15</w:t>
      </w:r>
      <w:r w:rsidR="00D9063D" w:rsidRPr="00774C1B">
        <w:rPr>
          <w:lang w:val="en-US"/>
        </w:rPr>
        <w:t xml:space="preserve"> August </w:t>
      </w:r>
      <w:r w:rsidRPr="00774C1B">
        <w:rPr>
          <w:lang w:val="en-US"/>
        </w:rPr>
        <w:t>2017.</w:t>
      </w:r>
    </w:p>
    <w:p w14:paraId="3C9F7FD4" w14:textId="20BEEACF" w:rsidR="00C30325" w:rsidRPr="00774C1B" w:rsidRDefault="6C8D1CB5" w:rsidP="000F6F74">
      <w:pPr>
        <w:pStyle w:val="ListParagraph"/>
        <w:numPr>
          <w:ilvl w:val="0"/>
          <w:numId w:val="5"/>
        </w:numPr>
        <w:rPr>
          <w:lang w:val="en-US"/>
        </w:rPr>
      </w:pPr>
      <w:r w:rsidRPr="00774C1B">
        <w:rPr>
          <w:lang w:val="en-US"/>
        </w:rPr>
        <w:t xml:space="preserve">GRETA, Report concerning the implementation of the Council of Europe Convention on Action against Trafficking in Human Beings by Montenegro, 2016. </w:t>
      </w:r>
      <w:r w:rsidR="00197743" w:rsidRPr="00774C1B">
        <w:rPr>
          <w:lang w:val="en-US"/>
        </w:rPr>
        <w:t>Accessible at:</w:t>
      </w:r>
      <w:r w:rsidRPr="00774C1B">
        <w:rPr>
          <w:lang w:val="en-US"/>
        </w:rPr>
        <w:t xml:space="preserve"> </w:t>
      </w:r>
      <w:r w:rsidRPr="00774C1B">
        <w:rPr>
          <w:rFonts w:ascii="Helvetica" w:hAnsi="Helvetica" w:cs="Helvetica"/>
          <w:color w:val="444444"/>
          <w:lang w:val="en-US"/>
        </w:rPr>
        <w:t>https://goo.gl/opAHk8</w:t>
      </w:r>
      <w:r w:rsidRPr="00774C1B">
        <w:rPr>
          <w:lang w:val="en-US"/>
        </w:rPr>
        <w:t xml:space="preserve">. </w:t>
      </w:r>
      <w:r w:rsidR="00197743" w:rsidRPr="00774C1B">
        <w:rPr>
          <w:lang w:val="en-US"/>
        </w:rPr>
        <w:t>Accessed on:</w:t>
      </w:r>
      <w:r w:rsidR="00D9063D" w:rsidRPr="00774C1B">
        <w:rPr>
          <w:lang w:val="en-US"/>
        </w:rPr>
        <w:t xml:space="preserve"> </w:t>
      </w:r>
      <w:r w:rsidRPr="00774C1B">
        <w:rPr>
          <w:lang w:val="en-US"/>
        </w:rPr>
        <w:t>5</w:t>
      </w:r>
      <w:r w:rsidR="00D9063D" w:rsidRPr="00774C1B">
        <w:rPr>
          <w:lang w:val="en-US"/>
        </w:rPr>
        <w:t xml:space="preserve"> October </w:t>
      </w:r>
      <w:r w:rsidR="00FC329F" w:rsidRPr="00774C1B">
        <w:rPr>
          <w:lang w:val="en-US"/>
        </w:rPr>
        <w:t>2017</w:t>
      </w:r>
      <w:r w:rsidRPr="00774C1B">
        <w:rPr>
          <w:lang w:val="en-US"/>
        </w:rPr>
        <w:t>.</w:t>
      </w:r>
    </w:p>
    <w:p w14:paraId="481C7765" w14:textId="2331EE40" w:rsidR="00C30325" w:rsidRPr="00774C1B" w:rsidRDefault="00D9063D" w:rsidP="00C30325">
      <w:pPr>
        <w:pStyle w:val="ListParagraph"/>
        <w:numPr>
          <w:ilvl w:val="0"/>
          <w:numId w:val="5"/>
        </w:numPr>
        <w:rPr>
          <w:lang w:val="en-US"/>
        </w:rPr>
      </w:pPr>
      <w:r w:rsidRPr="00774C1B">
        <w:rPr>
          <w:lang w:val="en-US"/>
        </w:rPr>
        <w:t>Ministry of Finance</w:t>
      </w:r>
      <w:r w:rsidR="6C8D1CB5" w:rsidRPr="00774C1B">
        <w:rPr>
          <w:lang w:val="en-US"/>
        </w:rPr>
        <w:t xml:space="preserve">. </w:t>
      </w:r>
      <w:r w:rsidR="00E8231E" w:rsidRPr="00774C1B">
        <w:rPr>
          <w:lang w:val="en-US"/>
        </w:rPr>
        <w:t>The Program of Public Finances Management R</w:t>
      </w:r>
      <w:r w:rsidRPr="00774C1B">
        <w:rPr>
          <w:lang w:val="en-US"/>
        </w:rPr>
        <w:t>eform</w:t>
      </w:r>
      <w:r w:rsidR="6C8D1CB5" w:rsidRPr="00774C1B">
        <w:rPr>
          <w:lang w:val="en-US"/>
        </w:rPr>
        <w:t xml:space="preserve"> 2016 – 2020, 2017. </w:t>
      </w:r>
      <w:r w:rsidR="00197743" w:rsidRPr="00774C1B">
        <w:rPr>
          <w:lang w:val="en-US"/>
        </w:rPr>
        <w:t>Accessible at:</w:t>
      </w:r>
      <w:r w:rsidR="6C8D1CB5" w:rsidRPr="00774C1B">
        <w:rPr>
          <w:lang w:val="en-US"/>
        </w:rPr>
        <w:t xml:space="preserve"> </w:t>
      </w:r>
      <w:hyperlink r:id="rId27">
        <w:r w:rsidR="6C8D1CB5" w:rsidRPr="00774C1B">
          <w:rPr>
            <w:rStyle w:val="Hyperlink"/>
            <w:color w:val="444444"/>
            <w:lang w:val="en-US"/>
          </w:rPr>
          <w:t>https://goo.gl/MYxkR5</w:t>
        </w:r>
      </w:hyperlink>
      <w:r w:rsidR="6C8D1CB5" w:rsidRPr="00774C1B">
        <w:rPr>
          <w:color w:val="444444"/>
          <w:lang w:val="en-US"/>
        </w:rPr>
        <w:t xml:space="preserve">. </w:t>
      </w:r>
      <w:r w:rsidR="00197743" w:rsidRPr="00774C1B">
        <w:rPr>
          <w:lang w:val="en-US"/>
        </w:rPr>
        <w:t>Accessed on:</w:t>
      </w:r>
      <w:r w:rsidRPr="00774C1B">
        <w:rPr>
          <w:lang w:val="en-US"/>
        </w:rPr>
        <w:t xml:space="preserve"> </w:t>
      </w:r>
      <w:r w:rsidR="6C8D1CB5" w:rsidRPr="00774C1B">
        <w:rPr>
          <w:lang w:val="en-US"/>
        </w:rPr>
        <w:t>1</w:t>
      </w:r>
      <w:r w:rsidRPr="00774C1B">
        <w:rPr>
          <w:lang w:val="en-US"/>
        </w:rPr>
        <w:t xml:space="preserve"> </w:t>
      </w:r>
      <w:r w:rsidR="00FC329F" w:rsidRPr="00774C1B">
        <w:rPr>
          <w:lang w:val="en-US"/>
        </w:rPr>
        <w:t>September 2017</w:t>
      </w:r>
      <w:r w:rsidR="6C8D1CB5" w:rsidRPr="00774C1B">
        <w:rPr>
          <w:color w:val="444444"/>
          <w:lang w:val="en-US"/>
        </w:rPr>
        <w:t>.</w:t>
      </w:r>
    </w:p>
    <w:p w14:paraId="7A816849" w14:textId="36DDA69A" w:rsidR="00A16946" w:rsidRPr="00774C1B" w:rsidRDefault="7B7D1F2F" w:rsidP="7B7D1F2F">
      <w:pPr>
        <w:pStyle w:val="FootnoteText"/>
        <w:numPr>
          <w:ilvl w:val="0"/>
          <w:numId w:val="5"/>
        </w:numPr>
        <w:rPr>
          <w:sz w:val="22"/>
          <w:szCs w:val="22"/>
        </w:rPr>
      </w:pPr>
      <w:r w:rsidRPr="00774C1B">
        <w:rPr>
          <w:sz w:val="22"/>
          <w:szCs w:val="22"/>
        </w:rPr>
        <w:t>Minist</w:t>
      </w:r>
      <w:r w:rsidR="00D9063D" w:rsidRPr="00774C1B">
        <w:rPr>
          <w:sz w:val="22"/>
          <w:szCs w:val="22"/>
        </w:rPr>
        <w:t>ry of Public Administration. Information on e-</w:t>
      </w:r>
      <w:r w:rsidR="003C1475" w:rsidRPr="00774C1B">
        <w:rPr>
          <w:sz w:val="22"/>
          <w:szCs w:val="22"/>
        </w:rPr>
        <w:t>government</w:t>
      </w:r>
      <w:r w:rsidR="00D9063D" w:rsidRPr="00774C1B">
        <w:rPr>
          <w:sz w:val="22"/>
          <w:szCs w:val="22"/>
        </w:rPr>
        <w:t xml:space="preserve"> portal for 2016</w:t>
      </w:r>
      <w:r w:rsidRPr="00774C1B">
        <w:rPr>
          <w:sz w:val="22"/>
          <w:szCs w:val="22"/>
        </w:rPr>
        <w:t xml:space="preserve">. </w:t>
      </w:r>
      <w:r w:rsidR="00197743" w:rsidRPr="00774C1B">
        <w:rPr>
          <w:sz w:val="22"/>
          <w:szCs w:val="22"/>
        </w:rPr>
        <w:t>Accessible at:</w:t>
      </w:r>
      <w:r w:rsidRPr="00774C1B">
        <w:rPr>
          <w:sz w:val="22"/>
          <w:szCs w:val="22"/>
        </w:rPr>
        <w:t xml:space="preserve"> </w:t>
      </w:r>
      <w:hyperlink r:id="rId28">
        <w:r w:rsidRPr="00774C1B">
          <w:rPr>
            <w:rStyle w:val="Hyperlink"/>
            <w:color w:val="auto"/>
            <w:sz w:val="22"/>
            <w:szCs w:val="22"/>
          </w:rPr>
          <w:t>https://goo.gl/VKvFux</w:t>
        </w:r>
      </w:hyperlink>
      <w:r w:rsidRPr="00774C1B">
        <w:rPr>
          <w:color w:val="444444"/>
          <w:sz w:val="22"/>
          <w:szCs w:val="22"/>
        </w:rPr>
        <w:t xml:space="preserve">. </w:t>
      </w:r>
      <w:r w:rsidR="00197743" w:rsidRPr="00774C1B">
        <w:rPr>
          <w:sz w:val="22"/>
          <w:szCs w:val="22"/>
        </w:rPr>
        <w:t>Accessed on:</w:t>
      </w:r>
      <w:r w:rsidR="00D9063D" w:rsidRPr="00774C1B">
        <w:rPr>
          <w:sz w:val="22"/>
          <w:szCs w:val="22"/>
        </w:rPr>
        <w:t xml:space="preserve"> 28 </w:t>
      </w:r>
      <w:r w:rsidR="00FC329F" w:rsidRPr="00774C1B">
        <w:rPr>
          <w:sz w:val="22"/>
          <w:szCs w:val="22"/>
        </w:rPr>
        <w:t>September 2017</w:t>
      </w:r>
      <w:r w:rsidRPr="00774C1B">
        <w:rPr>
          <w:sz w:val="22"/>
          <w:szCs w:val="22"/>
        </w:rPr>
        <w:t>.</w:t>
      </w:r>
    </w:p>
    <w:p w14:paraId="2778FFFC" w14:textId="502080EC" w:rsidR="00A16946" w:rsidRPr="00774C1B" w:rsidRDefault="00D9063D" w:rsidP="00C30325">
      <w:pPr>
        <w:pStyle w:val="ListParagraph"/>
        <w:numPr>
          <w:ilvl w:val="0"/>
          <w:numId w:val="5"/>
        </w:numPr>
        <w:rPr>
          <w:lang w:val="en-US"/>
        </w:rPr>
      </w:pPr>
      <w:r w:rsidRPr="00774C1B">
        <w:rPr>
          <w:lang w:val="en-US"/>
        </w:rPr>
        <w:t>Ministry of Public Administration</w:t>
      </w:r>
      <w:r w:rsidR="6C8D1CB5" w:rsidRPr="00774C1B">
        <w:rPr>
          <w:lang w:val="en-US"/>
        </w:rPr>
        <w:t xml:space="preserve">. </w:t>
      </w:r>
      <w:r w:rsidRPr="00774C1B">
        <w:rPr>
          <w:lang w:val="en-US"/>
        </w:rPr>
        <w:t xml:space="preserve">Report on </w:t>
      </w:r>
      <w:r w:rsidR="00C33C9D" w:rsidRPr="00774C1B">
        <w:rPr>
          <w:lang w:val="en-US"/>
        </w:rPr>
        <w:t>realization</w:t>
      </w:r>
      <w:r w:rsidRPr="00774C1B">
        <w:rPr>
          <w:lang w:val="en-US"/>
        </w:rPr>
        <w:t xml:space="preserve"> of action plan for implementation of Public A</w:t>
      </w:r>
      <w:r w:rsidR="00197743" w:rsidRPr="00774C1B">
        <w:rPr>
          <w:lang w:val="en-US"/>
        </w:rPr>
        <w:t>dministration</w:t>
      </w:r>
      <w:r w:rsidRPr="00774C1B">
        <w:rPr>
          <w:lang w:val="en-US"/>
        </w:rPr>
        <w:t xml:space="preserve"> Reform </w:t>
      </w:r>
      <w:r w:rsidR="00C33C9D" w:rsidRPr="00774C1B">
        <w:rPr>
          <w:lang w:val="en-US"/>
        </w:rPr>
        <w:t xml:space="preserve">Strategy </w:t>
      </w:r>
      <w:r w:rsidRPr="00774C1B">
        <w:rPr>
          <w:lang w:val="en-US"/>
        </w:rPr>
        <w:t>in Montenegro</w:t>
      </w:r>
      <w:r w:rsidR="00C33C9D" w:rsidRPr="00774C1B">
        <w:rPr>
          <w:lang w:val="en-US"/>
        </w:rPr>
        <w:t xml:space="preserve"> 2016-2020, </w:t>
      </w:r>
      <w:r w:rsidR="6C8D1CB5" w:rsidRPr="00774C1B">
        <w:rPr>
          <w:lang w:val="en-US"/>
        </w:rPr>
        <w:t xml:space="preserve">2016. </w:t>
      </w:r>
      <w:r w:rsidR="00197743" w:rsidRPr="00774C1B">
        <w:rPr>
          <w:lang w:val="en-US"/>
        </w:rPr>
        <w:t>Accessible at:</w:t>
      </w:r>
      <w:r w:rsidR="6C8D1CB5" w:rsidRPr="00774C1B">
        <w:rPr>
          <w:lang w:val="en-US"/>
        </w:rPr>
        <w:t xml:space="preserve"> </w:t>
      </w:r>
      <w:hyperlink r:id="rId29">
        <w:r w:rsidR="6C8D1CB5" w:rsidRPr="00774C1B">
          <w:rPr>
            <w:rStyle w:val="Hyperlink"/>
            <w:lang w:val="en-US"/>
          </w:rPr>
          <w:t>https://goo.gl/HBwGM4</w:t>
        </w:r>
      </w:hyperlink>
      <w:r w:rsidR="6C8D1CB5" w:rsidRPr="00774C1B">
        <w:rPr>
          <w:lang w:val="en-US"/>
        </w:rPr>
        <w:t xml:space="preserve">. </w:t>
      </w:r>
      <w:r w:rsidR="00197743" w:rsidRPr="00774C1B">
        <w:rPr>
          <w:lang w:val="en-US"/>
        </w:rPr>
        <w:t>Accessed on:</w:t>
      </w:r>
      <w:r w:rsidR="00C33C9D" w:rsidRPr="00774C1B">
        <w:rPr>
          <w:lang w:val="en-US"/>
        </w:rPr>
        <w:t xml:space="preserve"> </w:t>
      </w:r>
      <w:r w:rsidR="6C8D1CB5" w:rsidRPr="00774C1B">
        <w:rPr>
          <w:lang w:val="en-US"/>
        </w:rPr>
        <w:t>1</w:t>
      </w:r>
      <w:r w:rsidR="00C33C9D" w:rsidRPr="00774C1B">
        <w:rPr>
          <w:lang w:val="en-US"/>
        </w:rPr>
        <w:t xml:space="preserve"> </w:t>
      </w:r>
      <w:r w:rsidR="00FC329F" w:rsidRPr="00774C1B">
        <w:rPr>
          <w:lang w:val="en-US"/>
        </w:rPr>
        <w:t>September 2017</w:t>
      </w:r>
      <w:r w:rsidR="6C8D1CB5" w:rsidRPr="00774C1B">
        <w:rPr>
          <w:lang w:val="en-US"/>
        </w:rPr>
        <w:t>.</w:t>
      </w:r>
    </w:p>
    <w:p w14:paraId="4D911DCA" w14:textId="7DDAA90E" w:rsidR="000F6F74" w:rsidRPr="00774C1B" w:rsidRDefault="00D9063D" w:rsidP="000F6F74">
      <w:pPr>
        <w:pStyle w:val="ListParagraph"/>
        <w:numPr>
          <w:ilvl w:val="0"/>
          <w:numId w:val="5"/>
        </w:numPr>
        <w:rPr>
          <w:lang w:val="en-US"/>
        </w:rPr>
      </w:pPr>
      <w:r w:rsidRPr="00774C1B">
        <w:rPr>
          <w:lang w:val="en-US"/>
        </w:rPr>
        <w:t>Ministry of Public Administration</w:t>
      </w:r>
      <w:r w:rsidR="6C8D1CB5" w:rsidRPr="00774C1B">
        <w:rPr>
          <w:lang w:val="en-US"/>
        </w:rPr>
        <w:t xml:space="preserve">. </w:t>
      </w:r>
      <w:r w:rsidR="00C33C9D" w:rsidRPr="00774C1B">
        <w:rPr>
          <w:lang w:val="en-US"/>
        </w:rPr>
        <w:t>Public A</w:t>
      </w:r>
      <w:r w:rsidR="00197743" w:rsidRPr="00774C1B">
        <w:rPr>
          <w:lang w:val="en-US"/>
        </w:rPr>
        <w:t>dministration</w:t>
      </w:r>
      <w:r w:rsidR="00C33C9D" w:rsidRPr="00774C1B">
        <w:rPr>
          <w:lang w:val="en-US"/>
        </w:rPr>
        <w:t xml:space="preserve"> Reform Strategy in Montenegro</w:t>
      </w:r>
      <w:r w:rsidR="6C8D1CB5" w:rsidRPr="00774C1B">
        <w:rPr>
          <w:lang w:val="en-US"/>
        </w:rPr>
        <w:t xml:space="preserve"> 2016-2020. </w:t>
      </w:r>
      <w:r w:rsidR="00197743" w:rsidRPr="00774C1B">
        <w:rPr>
          <w:lang w:val="en-US"/>
        </w:rPr>
        <w:t>Accessible at:</w:t>
      </w:r>
      <w:r w:rsidR="6C8D1CB5" w:rsidRPr="00774C1B">
        <w:rPr>
          <w:lang w:val="en-US"/>
        </w:rPr>
        <w:t xml:space="preserve"> </w:t>
      </w:r>
      <w:hyperlink r:id="rId30">
        <w:r w:rsidR="6C8D1CB5" w:rsidRPr="00774C1B">
          <w:rPr>
            <w:rStyle w:val="Hyperlink"/>
            <w:lang w:val="en-US"/>
          </w:rPr>
          <w:t>https://goo.gl/8z4b2b</w:t>
        </w:r>
      </w:hyperlink>
      <w:r w:rsidR="6C8D1CB5" w:rsidRPr="00774C1B">
        <w:rPr>
          <w:lang w:val="en-US"/>
        </w:rPr>
        <w:t xml:space="preserve">. </w:t>
      </w:r>
      <w:r w:rsidR="00197743" w:rsidRPr="00774C1B">
        <w:rPr>
          <w:lang w:val="en-US"/>
        </w:rPr>
        <w:t>Accessed on:</w:t>
      </w:r>
      <w:r w:rsidR="00C33C9D" w:rsidRPr="00774C1B">
        <w:rPr>
          <w:lang w:val="en-US"/>
        </w:rPr>
        <w:t xml:space="preserve"> </w:t>
      </w:r>
      <w:r w:rsidR="6C8D1CB5" w:rsidRPr="00774C1B">
        <w:rPr>
          <w:lang w:val="en-US"/>
        </w:rPr>
        <w:t>1</w:t>
      </w:r>
      <w:r w:rsidR="00C33C9D" w:rsidRPr="00774C1B">
        <w:rPr>
          <w:lang w:val="en-US"/>
        </w:rPr>
        <w:t xml:space="preserve"> </w:t>
      </w:r>
      <w:r w:rsidR="00FC329F" w:rsidRPr="00774C1B">
        <w:rPr>
          <w:lang w:val="en-US"/>
        </w:rPr>
        <w:t>September 2017</w:t>
      </w:r>
      <w:r w:rsidR="6C8D1CB5" w:rsidRPr="00774C1B">
        <w:rPr>
          <w:lang w:val="en-US"/>
        </w:rPr>
        <w:t>.</w:t>
      </w:r>
    </w:p>
    <w:p w14:paraId="5330B8B5" w14:textId="5866CE6D" w:rsidR="000F6F74" w:rsidRPr="00774C1B" w:rsidRDefault="7B7D1F2F" w:rsidP="7B7D1F2F">
      <w:pPr>
        <w:pStyle w:val="FootnoteText"/>
        <w:numPr>
          <w:ilvl w:val="0"/>
          <w:numId w:val="5"/>
        </w:numPr>
        <w:rPr>
          <w:sz w:val="22"/>
          <w:szCs w:val="22"/>
        </w:rPr>
      </w:pPr>
      <w:r w:rsidRPr="00774C1B">
        <w:rPr>
          <w:sz w:val="22"/>
          <w:szCs w:val="22"/>
        </w:rPr>
        <w:t>Minist</w:t>
      </w:r>
      <w:r w:rsidR="00C33C9D" w:rsidRPr="00774C1B">
        <w:rPr>
          <w:sz w:val="22"/>
          <w:szCs w:val="22"/>
        </w:rPr>
        <w:t>ry of Justice</w:t>
      </w:r>
      <w:r w:rsidRPr="00774C1B">
        <w:rPr>
          <w:sz w:val="22"/>
          <w:szCs w:val="22"/>
        </w:rPr>
        <w:t>.</w:t>
      </w:r>
      <w:r w:rsidR="00C33C9D" w:rsidRPr="00774C1B">
        <w:rPr>
          <w:sz w:val="22"/>
          <w:szCs w:val="22"/>
        </w:rPr>
        <w:t xml:space="preserve"> Report on the work of and situation in the segments of administration which are in jurisdiction of the Ministry of Justice</w:t>
      </w:r>
      <w:r w:rsidR="00BE2BEB" w:rsidRPr="00774C1B">
        <w:rPr>
          <w:sz w:val="22"/>
          <w:szCs w:val="22"/>
        </w:rPr>
        <w:t xml:space="preserve"> in </w:t>
      </w:r>
      <w:r w:rsidRPr="00774C1B">
        <w:rPr>
          <w:sz w:val="22"/>
          <w:szCs w:val="22"/>
        </w:rPr>
        <w:t xml:space="preserve">2016. </w:t>
      </w:r>
      <w:r w:rsidR="00197743" w:rsidRPr="00774C1B">
        <w:rPr>
          <w:sz w:val="22"/>
          <w:szCs w:val="22"/>
        </w:rPr>
        <w:t>Accessible at:</w:t>
      </w:r>
      <w:r w:rsidRPr="00774C1B">
        <w:rPr>
          <w:sz w:val="22"/>
          <w:szCs w:val="22"/>
        </w:rPr>
        <w:t xml:space="preserve"> </w:t>
      </w:r>
      <w:hyperlink r:id="rId31">
        <w:r w:rsidRPr="00774C1B">
          <w:rPr>
            <w:rStyle w:val="Hyperlink"/>
            <w:color w:val="auto"/>
            <w:sz w:val="22"/>
            <w:szCs w:val="22"/>
          </w:rPr>
          <w:t>https://goo.gl/4hBUCm</w:t>
        </w:r>
      </w:hyperlink>
      <w:r w:rsidRPr="00774C1B">
        <w:rPr>
          <w:sz w:val="22"/>
          <w:szCs w:val="22"/>
        </w:rPr>
        <w:t xml:space="preserve">. </w:t>
      </w:r>
      <w:r w:rsidR="00197743" w:rsidRPr="00774C1B">
        <w:rPr>
          <w:sz w:val="22"/>
          <w:szCs w:val="22"/>
        </w:rPr>
        <w:t>Accessed on:</w:t>
      </w:r>
      <w:r w:rsidRPr="00774C1B">
        <w:rPr>
          <w:sz w:val="22"/>
          <w:szCs w:val="22"/>
        </w:rPr>
        <w:t xml:space="preserve"> 10</w:t>
      </w:r>
      <w:r w:rsidR="00BE2BEB" w:rsidRPr="00774C1B">
        <w:rPr>
          <w:sz w:val="22"/>
          <w:szCs w:val="22"/>
        </w:rPr>
        <w:t xml:space="preserve"> August </w:t>
      </w:r>
      <w:r w:rsidRPr="00774C1B">
        <w:rPr>
          <w:sz w:val="22"/>
          <w:szCs w:val="22"/>
        </w:rPr>
        <w:t>2017.</w:t>
      </w:r>
    </w:p>
    <w:p w14:paraId="6F5290FD" w14:textId="659804B1" w:rsidR="000F6F74" w:rsidRPr="00774C1B" w:rsidRDefault="00BE2BEB" w:rsidP="7B7D1F2F">
      <w:pPr>
        <w:pStyle w:val="FootnoteText"/>
        <w:numPr>
          <w:ilvl w:val="0"/>
          <w:numId w:val="5"/>
        </w:numPr>
        <w:rPr>
          <w:sz w:val="22"/>
          <w:szCs w:val="22"/>
        </w:rPr>
      </w:pPr>
      <w:r w:rsidRPr="00774C1B">
        <w:rPr>
          <w:sz w:val="22"/>
          <w:szCs w:val="22"/>
        </w:rPr>
        <w:t>Minist</w:t>
      </w:r>
      <w:r w:rsidR="7B7D1F2F" w:rsidRPr="00774C1B">
        <w:rPr>
          <w:sz w:val="22"/>
          <w:szCs w:val="22"/>
        </w:rPr>
        <w:t>r</w:t>
      </w:r>
      <w:r w:rsidRPr="00774C1B">
        <w:rPr>
          <w:sz w:val="22"/>
          <w:szCs w:val="22"/>
        </w:rPr>
        <w:t>y of Labor and Social Welfare. Report on implementation of the National Action Plan for Children</w:t>
      </w:r>
      <w:r w:rsidR="7B7D1F2F" w:rsidRPr="00774C1B">
        <w:rPr>
          <w:sz w:val="22"/>
          <w:szCs w:val="22"/>
        </w:rPr>
        <w:t xml:space="preserve"> (NPD) 2013-2017, </w:t>
      </w:r>
      <w:r w:rsidRPr="00774C1B">
        <w:rPr>
          <w:sz w:val="22"/>
          <w:szCs w:val="22"/>
        </w:rPr>
        <w:t>for</w:t>
      </w:r>
      <w:r w:rsidR="7B7D1F2F" w:rsidRPr="00774C1B">
        <w:rPr>
          <w:sz w:val="22"/>
          <w:szCs w:val="22"/>
        </w:rPr>
        <w:t xml:space="preserve"> 2016. </w:t>
      </w:r>
      <w:r w:rsidR="00197743" w:rsidRPr="00774C1B">
        <w:rPr>
          <w:sz w:val="22"/>
          <w:szCs w:val="22"/>
        </w:rPr>
        <w:t>Accessible at:</w:t>
      </w:r>
      <w:r w:rsidR="7B7D1F2F" w:rsidRPr="00774C1B">
        <w:rPr>
          <w:sz w:val="22"/>
          <w:szCs w:val="22"/>
        </w:rPr>
        <w:t xml:space="preserve"> </w:t>
      </w:r>
      <w:hyperlink r:id="rId32">
        <w:r w:rsidR="7B7D1F2F" w:rsidRPr="00774C1B">
          <w:rPr>
            <w:rStyle w:val="Hyperlink"/>
            <w:sz w:val="22"/>
            <w:szCs w:val="22"/>
          </w:rPr>
          <w:t>https://goo.gl/ns6eJ1</w:t>
        </w:r>
      </w:hyperlink>
      <w:r w:rsidR="7B7D1F2F" w:rsidRPr="00774C1B">
        <w:rPr>
          <w:sz w:val="22"/>
          <w:szCs w:val="22"/>
        </w:rPr>
        <w:t xml:space="preserve">. </w:t>
      </w:r>
      <w:r w:rsidR="00197743" w:rsidRPr="00774C1B">
        <w:rPr>
          <w:sz w:val="22"/>
          <w:szCs w:val="22"/>
        </w:rPr>
        <w:t>Accessed on:</w:t>
      </w:r>
      <w:r w:rsidRPr="00774C1B">
        <w:rPr>
          <w:sz w:val="22"/>
          <w:szCs w:val="22"/>
        </w:rPr>
        <w:t xml:space="preserve"> 6 </w:t>
      </w:r>
      <w:r w:rsidR="00FC329F" w:rsidRPr="00774C1B">
        <w:rPr>
          <w:sz w:val="22"/>
          <w:szCs w:val="22"/>
        </w:rPr>
        <w:t>September 2017</w:t>
      </w:r>
      <w:r w:rsidR="7B7D1F2F" w:rsidRPr="00774C1B">
        <w:rPr>
          <w:sz w:val="22"/>
          <w:szCs w:val="22"/>
        </w:rPr>
        <w:t>.</w:t>
      </w:r>
    </w:p>
    <w:p w14:paraId="42B15E89" w14:textId="4133043F" w:rsidR="00C30325" w:rsidRPr="00774C1B" w:rsidRDefault="00BE2BEB" w:rsidP="00C30325">
      <w:pPr>
        <w:pStyle w:val="ListParagraph"/>
        <w:numPr>
          <w:ilvl w:val="0"/>
          <w:numId w:val="5"/>
        </w:numPr>
        <w:rPr>
          <w:lang w:val="en-US"/>
        </w:rPr>
      </w:pPr>
      <w:r w:rsidRPr="00774C1B">
        <w:rPr>
          <w:lang w:val="en-US"/>
        </w:rPr>
        <w:t>Minist</w:t>
      </w:r>
      <w:r w:rsidR="7B7D1F2F" w:rsidRPr="00774C1B">
        <w:rPr>
          <w:lang w:val="en-US"/>
        </w:rPr>
        <w:t>r</w:t>
      </w:r>
      <w:r w:rsidRPr="00774C1B">
        <w:rPr>
          <w:lang w:val="en-US"/>
        </w:rPr>
        <w:t>y of Internal Affairs. Analysis of the organization of local self-government model</w:t>
      </w:r>
      <w:r w:rsidR="7B7D1F2F" w:rsidRPr="00774C1B">
        <w:rPr>
          <w:lang w:val="en-US"/>
        </w:rPr>
        <w:t xml:space="preserve">, 2015. </w:t>
      </w:r>
      <w:r w:rsidR="00197743" w:rsidRPr="00774C1B">
        <w:rPr>
          <w:lang w:val="en-US"/>
        </w:rPr>
        <w:t>Accessible at:</w:t>
      </w:r>
      <w:r w:rsidR="7B7D1F2F" w:rsidRPr="00774C1B">
        <w:rPr>
          <w:lang w:val="en-US"/>
        </w:rPr>
        <w:t xml:space="preserve"> </w:t>
      </w:r>
      <w:hyperlink r:id="rId33">
        <w:r w:rsidR="7B7D1F2F" w:rsidRPr="00774C1B">
          <w:rPr>
            <w:rStyle w:val="Hyperlink"/>
            <w:color w:val="444444"/>
            <w:lang w:val="en-US"/>
          </w:rPr>
          <w:t>https://goo.gl/2mZWox</w:t>
        </w:r>
      </w:hyperlink>
      <w:r w:rsidR="7B7D1F2F" w:rsidRPr="00774C1B">
        <w:rPr>
          <w:color w:val="444444"/>
          <w:lang w:val="en-US"/>
        </w:rPr>
        <w:t xml:space="preserve">. </w:t>
      </w:r>
      <w:r w:rsidR="00197743" w:rsidRPr="00774C1B">
        <w:rPr>
          <w:lang w:val="en-US"/>
        </w:rPr>
        <w:t>Accessed on:</w:t>
      </w:r>
      <w:r w:rsidR="7B7D1F2F" w:rsidRPr="00774C1B">
        <w:rPr>
          <w:lang w:val="en-US"/>
        </w:rPr>
        <w:t xml:space="preserve"> </w:t>
      </w:r>
      <w:r w:rsidRPr="00774C1B">
        <w:rPr>
          <w:lang w:val="en-US"/>
        </w:rPr>
        <w:t xml:space="preserve">2 </w:t>
      </w:r>
      <w:r w:rsidR="00FC329F" w:rsidRPr="00774C1B">
        <w:rPr>
          <w:lang w:val="en-US"/>
        </w:rPr>
        <w:t>September 2017</w:t>
      </w:r>
      <w:r w:rsidR="7B7D1F2F" w:rsidRPr="00774C1B">
        <w:rPr>
          <w:color w:val="444444"/>
          <w:lang w:val="en-US"/>
        </w:rPr>
        <w:t>.</w:t>
      </w:r>
    </w:p>
    <w:p w14:paraId="6B980A35" w14:textId="4A61010A" w:rsidR="00C30325" w:rsidRPr="00774C1B" w:rsidRDefault="00BE2BEB" w:rsidP="00C30325">
      <w:pPr>
        <w:pStyle w:val="ListParagraph"/>
        <w:numPr>
          <w:ilvl w:val="0"/>
          <w:numId w:val="5"/>
        </w:numPr>
        <w:rPr>
          <w:lang w:val="en-US"/>
        </w:rPr>
      </w:pPr>
      <w:r w:rsidRPr="00774C1B">
        <w:rPr>
          <w:lang w:val="en-US"/>
        </w:rPr>
        <w:t>Ministry of Internal Affairs</w:t>
      </w:r>
      <w:r w:rsidR="6C8D1CB5" w:rsidRPr="00774C1B">
        <w:rPr>
          <w:lang w:val="en-US"/>
        </w:rPr>
        <w:t xml:space="preserve">. </w:t>
      </w:r>
      <w:r w:rsidRPr="00774C1B">
        <w:rPr>
          <w:lang w:val="en-US"/>
        </w:rPr>
        <w:t>Ministry’s report of the work of and the situation in administrative segments in 2016</w:t>
      </w:r>
      <w:r w:rsidR="6C8D1CB5" w:rsidRPr="00774C1B">
        <w:rPr>
          <w:lang w:val="en-US"/>
        </w:rPr>
        <w:t xml:space="preserve">. </w:t>
      </w:r>
      <w:r w:rsidR="00197743" w:rsidRPr="00774C1B">
        <w:rPr>
          <w:lang w:val="en-US"/>
        </w:rPr>
        <w:t>Accessible at:</w:t>
      </w:r>
      <w:r w:rsidR="6C8D1CB5" w:rsidRPr="00774C1B">
        <w:rPr>
          <w:lang w:val="en-US"/>
        </w:rPr>
        <w:t xml:space="preserve"> </w:t>
      </w:r>
      <w:hyperlink r:id="rId34">
        <w:r w:rsidR="6C8D1CB5" w:rsidRPr="00774C1B">
          <w:rPr>
            <w:rStyle w:val="Hyperlink"/>
            <w:rFonts w:ascii="Helvetica" w:hAnsi="Helvetica" w:cs="Helvetica"/>
            <w:lang w:val="en-US"/>
          </w:rPr>
          <w:t>https://goo.gl/zXWHK9</w:t>
        </w:r>
      </w:hyperlink>
      <w:r w:rsidR="6C8D1CB5" w:rsidRPr="00774C1B">
        <w:rPr>
          <w:rFonts w:ascii="Helvetica" w:hAnsi="Helvetica" w:cs="Helvetica"/>
          <w:color w:val="444444"/>
          <w:lang w:val="en-US"/>
        </w:rPr>
        <w:t xml:space="preserve">. </w:t>
      </w:r>
      <w:r w:rsidR="00197743" w:rsidRPr="00774C1B">
        <w:rPr>
          <w:lang w:val="en-US"/>
        </w:rPr>
        <w:t>Accessed on:</w:t>
      </w:r>
      <w:r w:rsidRPr="00774C1B">
        <w:rPr>
          <w:lang w:val="en-US"/>
        </w:rPr>
        <w:t xml:space="preserve"> 5 </w:t>
      </w:r>
      <w:r w:rsidR="00FC329F" w:rsidRPr="00774C1B">
        <w:rPr>
          <w:lang w:val="en-US"/>
        </w:rPr>
        <w:t>October 2017</w:t>
      </w:r>
      <w:r w:rsidR="6C8D1CB5" w:rsidRPr="00774C1B">
        <w:rPr>
          <w:lang w:val="en-US"/>
        </w:rPr>
        <w:t>.</w:t>
      </w:r>
    </w:p>
    <w:p w14:paraId="43B03BFD" w14:textId="61AFF4A6" w:rsidR="00C30325" w:rsidRPr="00774C1B" w:rsidRDefault="00BE2BEB" w:rsidP="00C30325">
      <w:pPr>
        <w:pStyle w:val="ListParagraph"/>
        <w:numPr>
          <w:ilvl w:val="0"/>
          <w:numId w:val="5"/>
        </w:numPr>
        <w:rPr>
          <w:lang w:val="en-US"/>
        </w:rPr>
      </w:pPr>
      <w:r w:rsidRPr="00774C1B">
        <w:rPr>
          <w:lang w:val="en-US"/>
        </w:rPr>
        <w:t>Ministry of Internal Affairs</w:t>
      </w:r>
      <w:r w:rsidR="7B7D1F2F" w:rsidRPr="00774C1B">
        <w:rPr>
          <w:lang w:val="en-US"/>
        </w:rPr>
        <w:t xml:space="preserve">, </w:t>
      </w:r>
      <w:r w:rsidRPr="00774C1B">
        <w:rPr>
          <w:lang w:val="en-US"/>
        </w:rPr>
        <w:t>Ministry of Finance</w:t>
      </w:r>
      <w:r w:rsidR="7B7D1F2F" w:rsidRPr="00774C1B">
        <w:rPr>
          <w:lang w:val="en-US"/>
        </w:rPr>
        <w:t xml:space="preserve">. </w:t>
      </w:r>
      <w:r w:rsidRPr="00774C1B">
        <w:rPr>
          <w:lang w:val="en-US"/>
        </w:rPr>
        <w:t>Plan of internal reorganization of the public sector</w:t>
      </w:r>
      <w:r w:rsidR="7B7D1F2F" w:rsidRPr="00774C1B">
        <w:rPr>
          <w:lang w:val="en-US"/>
        </w:rPr>
        <w:t xml:space="preserve">, 2013. </w:t>
      </w:r>
      <w:r w:rsidR="00197743" w:rsidRPr="00774C1B">
        <w:rPr>
          <w:lang w:val="en-US"/>
        </w:rPr>
        <w:t>Accessible at:</w:t>
      </w:r>
      <w:r w:rsidR="7B7D1F2F" w:rsidRPr="00774C1B">
        <w:rPr>
          <w:lang w:val="en-US"/>
        </w:rPr>
        <w:t xml:space="preserve"> </w:t>
      </w:r>
      <w:hyperlink r:id="rId35">
        <w:r w:rsidR="7B7D1F2F" w:rsidRPr="00774C1B">
          <w:rPr>
            <w:rStyle w:val="Hyperlink"/>
            <w:color w:val="444444"/>
            <w:lang w:val="en-US"/>
          </w:rPr>
          <w:t>https://goo.gl/BHnahM</w:t>
        </w:r>
      </w:hyperlink>
      <w:r w:rsidR="7B7D1F2F" w:rsidRPr="00774C1B">
        <w:rPr>
          <w:color w:val="444444"/>
          <w:lang w:val="en-US"/>
        </w:rPr>
        <w:t xml:space="preserve">. </w:t>
      </w:r>
      <w:r w:rsidR="00197743" w:rsidRPr="00774C1B">
        <w:rPr>
          <w:lang w:val="en-US"/>
        </w:rPr>
        <w:t>Accessed on:</w:t>
      </w:r>
      <w:r w:rsidR="7B7D1F2F" w:rsidRPr="00774C1B">
        <w:rPr>
          <w:lang w:val="en-US"/>
        </w:rPr>
        <w:t xml:space="preserve"> 31</w:t>
      </w:r>
      <w:r w:rsidRPr="00774C1B">
        <w:rPr>
          <w:lang w:val="en-US"/>
        </w:rPr>
        <w:t xml:space="preserve"> August </w:t>
      </w:r>
      <w:r w:rsidR="7B7D1F2F" w:rsidRPr="00774C1B">
        <w:rPr>
          <w:lang w:val="en-US"/>
        </w:rPr>
        <w:t>2017.</w:t>
      </w:r>
    </w:p>
    <w:p w14:paraId="32F8380D" w14:textId="77777777" w:rsidR="002479E8" w:rsidRPr="00774C1B" w:rsidRDefault="00BE2BEB" w:rsidP="00BA0D49">
      <w:pPr>
        <w:pStyle w:val="ListParagraph"/>
        <w:numPr>
          <w:ilvl w:val="0"/>
          <w:numId w:val="5"/>
        </w:numPr>
        <w:rPr>
          <w:lang w:val="en-US"/>
        </w:rPr>
      </w:pPr>
      <w:r w:rsidRPr="00774C1B">
        <w:rPr>
          <w:lang w:val="en-US"/>
        </w:rPr>
        <w:t>Ministry of Internal Affairs</w:t>
      </w:r>
      <w:r w:rsidR="6C8D1CB5" w:rsidRPr="00774C1B">
        <w:rPr>
          <w:lang w:val="en-US"/>
        </w:rPr>
        <w:t>/</w:t>
      </w:r>
      <w:r w:rsidR="0033258D" w:rsidRPr="00774C1B">
        <w:rPr>
          <w:lang w:val="en-US"/>
        </w:rPr>
        <w:t>Police Department</w:t>
      </w:r>
      <w:r w:rsidR="6C8D1CB5" w:rsidRPr="00774C1B">
        <w:rPr>
          <w:lang w:val="en-US"/>
        </w:rPr>
        <w:t xml:space="preserve">. </w:t>
      </w:r>
      <w:r w:rsidR="0033258D" w:rsidRPr="00774C1B">
        <w:rPr>
          <w:lang w:val="en-US"/>
        </w:rPr>
        <w:t>Report on realization of Action Plan for implementation of Strategy for Police Department Development (2016-2020), for 2016, F</w:t>
      </w:r>
      <w:r w:rsidR="6C8D1CB5" w:rsidRPr="00774C1B">
        <w:rPr>
          <w:lang w:val="en-US"/>
        </w:rPr>
        <w:t>ebruar</w:t>
      </w:r>
      <w:r w:rsidR="0033258D" w:rsidRPr="00774C1B">
        <w:rPr>
          <w:lang w:val="en-US"/>
        </w:rPr>
        <w:t>y</w:t>
      </w:r>
      <w:r w:rsidR="6C8D1CB5" w:rsidRPr="00774C1B">
        <w:rPr>
          <w:lang w:val="en-US"/>
        </w:rPr>
        <w:t xml:space="preserve"> 2017. </w:t>
      </w:r>
      <w:r w:rsidR="00197743" w:rsidRPr="00774C1B">
        <w:rPr>
          <w:lang w:val="en-US"/>
        </w:rPr>
        <w:t>Accessible at:</w:t>
      </w:r>
      <w:r w:rsidR="6C8D1CB5" w:rsidRPr="00774C1B">
        <w:rPr>
          <w:lang w:val="en-US"/>
        </w:rPr>
        <w:t xml:space="preserve"> </w:t>
      </w:r>
      <w:hyperlink r:id="rId36">
        <w:r w:rsidR="6C8D1CB5" w:rsidRPr="00774C1B">
          <w:rPr>
            <w:rStyle w:val="Hyperlink"/>
            <w:lang w:val="en-US"/>
          </w:rPr>
          <w:t>https://goo.gl/DxECTa</w:t>
        </w:r>
      </w:hyperlink>
      <w:r w:rsidR="6C8D1CB5" w:rsidRPr="00774C1B">
        <w:rPr>
          <w:lang w:val="en-US"/>
        </w:rPr>
        <w:t xml:space="preserve">. </w:t>
      </w:r>
      <w:r w:rsidR="00197743" w:rsidRPr="00774C1B">
        <w:rPr>
          <w:lang w:val="en-US"/>
        </w:rPr>
        <w:t>Accessed on:</w:t>
      </w:r>
      <w:r w:rsidR="0033258D" w:rsidRPr="00774C1B">
        <w:rPr>
          <w:lang w:val="en-US"/>
        </w:rPr>
        <w:t xml:space="preserve"> </w:t>
      </w:r>
      <w:r w:rsidR="6C8D1CB5" w:rsidRPr="00774C1B">
        <w:rPr>
          <w:lang w:val="en-US"/>
        </w:rPr>
        <w:t>5</w:t>
      </w:r>
      <w:r w:rsidR="0033258D" w:rsidRPr="00774C1B">
        <w:rPr>
          <w:lang w:val="en-US"/>
        </w:rPr>
        <w:t xml:space="preserve"> </w:t>
      </w:r>
      <w:r w:rsidR="00FC329F" w:rsidRPr="00774C1B">
        <w:rPr>
          <w:lang w:val="en-US"/>
        </w:rPr>
        <w:t>October 2017</w:t>
      </w:r>
      <w:r w:rsidR="6C8D1CB5" w:rsidRPr="00774C1B">
        <w:rPr>
          <w:lang w:val="en-US"/>
        </w:rPr>
        <w:t>.</w:t>
      </w:r>
    </w:p>
    <w:p w14:paraId="53326C97" w14:textId="77777777" w:rsidR="007F0410" w:rsidRPr="00774C1B" w:rsidRDefault="00BE2BEB" w:rsidP="00BA0D49">
      <w:pPr>
        <w:pStyle w:val="ListParagraph"/>
        <w:numPr>
          <w:ilvl w:val="0"/>
          <w:numId w:val="5"/>
        </w:numPr>
        <w:rPr>
          <w:lang w:val="en-US"/>
        </w:rPr>
      </w:pPr>
      <w:r w:rsidRPr="00774C1B">
        <w:rPr>
          <w:lang w:val="en-US"/>
        </w:rPr>
        <w:t>Ministry of Human and Minority Rights</w:t>
      </w:r>
      <w:r w:rsidR="7B7D1F2F" w:rsidRPr="00774C1B">
        <w:rPr>
          <w:lang w:val="en-US"/>
        </w:rPr>
        <w:t xml:space="preserve">. </w:t>
      </w:r>
      <w:r w:rsidR="002479E8" w:rsidRPr="00774C1B">
        <w:rPr>
          <w:lang w:val="en-US"/>
        </w:rPr>
        <w:t>Analysis of compliance of Montenegrin law with the Law on Prohibition of Discrimination against Persons with Disabilities and UN Convention on the Rights of Persons with Disabilities</w:t>
      </w:r>
      <w:r w:rsidR="7B7D1F2F" w:rsidRPr="00774C1B">
        <w:rPr>
          <w:lang w:val="en-US"/>
        </w:rPr>
        <w:t>,</w:t>
      </w:r>
      <w:r w:rsidR="002479E8" w:rsidRPr="00774C1B">
        <w:rPr>
          <w:lang w:val="en-US"/>
        </w:rPr>
        <w:t xml:space="preserve"> with recommendations for harmonization. </w:t>
      </w:r>
      <w:r w:rsidR="00197743" w:rsidRPr="00774C1B">
        <w:rPr>
          <w:lang w:val="en-US"/>
        </w:rPr>
        <w:t>Accessible at:</w:t>
      </w:r>
      <w:r w:rsidR="7B7D1F2F" w:rsidRPr="00774C1B">
        <w:rPr>
          <w:lang w:val="en-US"/>
        </w:rPr>
        <w:t xml:space="preserve"> </w:t>
      </w:r>
      <w:hyperlink r:id="rId37">
        <w:r w:rsidR="7B7D1F2F" w:rsidRPr="00774C1B">
          <w:rPr>
            <w:rStyle w:val="Hyperlink"/>
            <w:lang w:val="en-US"/>
          </w:rPr>
          <w:t>https://goo.gl/ot559t</w:t>
        </w:r>
      </w:hyperlink>
      <w:r w:rsidR="7B7D1F2F" w:rsidRPr="00774C1B">
        <w:rPr>
          <w:lang w:val="en-US"/>
        </w:rPr>
        <w:t xml:space="preserve">. </w:t>
      </w:r>
      <w:r w:rsidR="00197743" w:rsidRPr="00774C1B">
        <w:rPr>
          <w:lang w:val="en-US"/>
        </w:rPr>
        <w:t>Accessed on:</w:t>
      </w:r>
      <w:r w:rsidR="002479E8" w:rsidRPr="00774C1B">
        <w:rPr>
          <w:lang w:val="en-US"/>
        </w:rPr>
        <w:t xml:space="preserve"> 7 </w:t>
      </w:r>
      <w:r w:rsidR="00FC329F" w:rsidRPr="00774C1B">
        <w:rPr>
          <w:lang w:val="en-US"/>
        </w:rPr>
        <w:t>September 2017</w:t>
      </w:r>
      <w:r w:rsidR="7B7D1F2F" w:rsidRPr="00774C1B">
        <w:rPr>
          <w:lang w:val="en-US"/>
        </w:rPr>
        <w:t>.</w:t>
      </w:r>
    </w:p>
    <w:p w14:paraId="5B03A831" w14:textId="02D49931" w:rsidR="000F6F74" w:rsidRPr="00774C1B" w:rsidRDefault="00BE2BEB" w:rsidP="00BA0D49">
      <w:pPr>
        <w:pStyle w:val="ListParagraph"/>
        <w:numPr>
          <w:ilvl w:val="0"/>
          <w:numId w:val="5"/>
        </w:numPr>
        <w:rPr>
          <w:lang w:val="en-US"/>
        </w:rPr>
      </w:pPr>
      <w:r w:rsidRPr="00774C1B">
        <w:rPr>
          <w:lang w:val="en-US"/>
        </w:rPr>
        <w:t>Ministry of Human and Minority Rights</w:t>
      </w:r>
      <w:r w:rsidR="7B7D1F2F" w:rsidRPr="00774C1B">
        <w:rPr>
          <w:lang w:val="en-US"/>
        </w:rPr>
        <w:t xml:space="preserve">. </w:t>
      </w:r>
      <w:r w:rsidR="007F0410" w:rsidRPr="00774C1B">
        <w:rPr>
          <w:lang w:val="en-US"/>
        </w:rPr>
        <w:t xml:space="preserve">Report of the Ministry of Human and Minority Rights on the work of and the situation in administrative segments in </w:t>
      </w:r>
      <w:r w:rsidR="7B7D1F2F" w:rsidRPr="00774C1B">
        <w:rPr>
          <w:lang w:val="en-US"/>
        </w:rPr>
        <w:t xml:space="preserve">2016. </w:t>
      </w:r>
      <w:r w:rsidR="00197743" w:rsidRPr="00774C1B">
        <w:rPr>
          <w:lang w:val="en-US"/>
        </w:rPr>
        <w:t>Accessible at:</w:t>
      </w:r>
      <w:r w:rsidR="7B7D1F2F" w:rsidRPr="00774C1B">
        <w:rPr>
          <w:lang w:val="en-US"/>
        </w:rPr>
        <w:t xml:space="preserve"> </w:t>
      </w:r>
      <w:hyperlink r:id="rId38">
        <w:r w:rsidR="7B7D1F2F" w:rsidRPr="00774C1B">
          <w:rPr>
            <w:rStyle w:val="Hyperlink"/>
            <w:lang w:val="en-US"/>
          </w:rPr>
          <w:t>https://goo.gl/mmpt2k</w:t>
        </w:r>
      </w:hyperlink>
      <w:r w:rsidR="7B7D1F2F" w:rsidRPr="00774C1B">
        <w:rPr>
          <w:lang w:val="en-US"/>
        </w:rPr>
        <w:t xml:space="preserve">. </w:t>
      </w:r>
      <w:r w:rsidR="00197743" w:rsidRPr="00774C1B">
        <w:rPr>
          <w:lang w:val="en-US"/>
        </w:rPr>
        <w:t>Accessed on:</w:t>
      </w:r>
      <w:r w:rsidR="007F0410" w:rsidRPr="00774C1B">
        <w:rPr>
          <w:lang w:val="en-US"/>
        </w:rPr>
        <w:t xml:space="preserve"> </w:t>
      </w:r>
      <w:r w:rsidR="7B7D1F2F" w:rsidRPr="00774C1B">
        <w:rPr>
          <w:lang w:val="en-US"/>
        </w:rPr>
        <w:t>8</w:t>
      </w:r>
      <w:r w:rsidR="007F0410" w:rsidRPr="00774C1B">
        <w:rPr>
          <w:lang w:val="en-US"/>
        </w:rPr>
        <w:t xml:space="preserve"> August </w:t>
      </w:r>
      <w:r w:rsidR="7B7D1F2F" w:rsidRPr="00774C1B">
        <w:rPr>
          <w:lang w:val="en-US"/>
        </w:rPr>
        <w:t>2017.</w:t>
      </w:r>
    </w:p>
    <w:p w14:paraId="6CF9652E" w14:textId="619CB4AE" w:rsidR="003E3245" w:rsidRPr="00774C1B" w:rsidRDefault="00BE2BEB" w:rsidP="003E3245">
      <w:pPr>
        <w:pStyle w:val="ListParagraph"/>
        <w:numPr>
          <w:ilvl w:val="0"/>
          <w:numId w:val="5"/>
        </w:numPr>
        <w:rPr>
          <w:lang w:val="en-US"/>
        </w:rPr>
      </w:pPr>
      <w:r w:rsidRPr="00774C1B">
        <w:rPr>
          <w:lang w:val="en-US"/>
        </w:rPr>
        <w:t>Ministry of Human and Minority Rights</w:t>
      </w:r>
      <w:r w:rsidR="6C8D1CB5" w:rsidRPr="00774C1B">
        <w:rPr>
          <w:lang w:val="en-US"/>
        </w:rPr>
        <w:t xml:space="preserve">. ﷟HYPERLINK </w:t>
      </w:r>
      <w:hyperlink r:id="rId39" w:history="1">
        <w:r w:rsidR="007F0410" w:rsidRPr="00774C1B">
          <w:rPr>
            <w:rStyle w:val="Hyperlink"/>
            <w:lang w:val="en-US"/>
          </w:rPr>
          <w:t>file:///D:/Downloads/12_15_02_03_2017.pdf</w:t>
        </w:r>
      </w:hyperlink>
      <w:r w:rsidR="007F0410" w:rsidRPr="00774C1B">
        <w:rPr>
          <w:lang w:val="en-US"/>
        </w:rPr>
        <w:t xml:space="preserve"> R</w:t>
      </w:r>
      <w:r w:rsidR="00E1167B" w:rsidRPr="00774C1B">
        <w:rPr>
          <w:lang w:val="en-US"/>
        </w:rPr>
        <w:t>eport on realization of measures</w:t>
      </w:r>
      <w:r w:rsidR="007F0410" w:rsidRPr="00774C1B">
        <w:rPr>
          <w:lang w:val="en-US"/>
        </w:rPr>
        <w:t xml:space="preserve"> from Action Plan for 2016 for </w:t>
      </w:r>
      <w:r w:rsidR="000143C0" w:rsidRPr="00774C1B">
        <w:rPr>
          <w:lang w:val="en-US"/>
        </w:rPr>
        <w:t>implementation of Strategy for Improvement of the Quality of Life of LGBT P</w:t>
      </w:r>
      <w:r w:rsidR="007F0410" w:rsidRPr="00774C1B">
        <w:rPr>
          <w:lang w:val="en-US"/>
        </w:rPr>
        <w:t xml:space="preserve">ersons in Montenegro </w:t>
      </w:r>
      <w:r w:rsidR="6C8D1CB5" w:rsidRPr="00774C1B">
        <w:rPr>
          <w:lang w:val="en-US"/>
        </w:rPr>
        <w:t xml:space="preserve">2013-2018. </w:t>
      </w:r>
      <w:r w:rsidR="007F0410" w:rsidRPr="00774C1B">
        <w:rPr>
          <w:lang w:val="en-US"/>
        </w:rPr>
        <w:t>Accessible at</w:t>
      </w:r>
      <w:r w:rsidR="6C8D1CB5" w:rsidRPr="00774C1B">
        <w:rPr>
          <w:lang w:val="en-US"/>
        </w:rPr>
        <w:t xml:space="preserve">: </w:t>
      </w:r>
      <w:hyperlink r:id="rId40">
        <w:r w:rsidR="6C8D1CB5" w:rsidRPr="00774C1B">
          <w:rPr>
            <w:rStyle w:val="Hyperlink"/>
            <w:lang w:val="en-US"/>
          </w:rPr>
          <w:t>https://goo.gl/3R2jRq</w:t>
        </w:r>
      </w:hyperlink>
      <w:r w:rsidR="6C8D1CB5" w:rsidRPr="00774C1B">
        <w:rPr>
          <w:lang w:val="en-US"/>
        </w:rPr>
        <w:t xml:space="preserve">. </w:t>
      </w:r>
      <w:r w:rsidR="00197743" w:rsidRPr="00774C1B">
        <w:rPr>
          <w:lang w:val="en-US"/>
        </w:rPr>
        <w:t>Accessed on:</w:t>
      </w:r>
      <w:r w:rsidR="007F0410" w:rsidRPr="00774C1B">
        <w:rPr>
          <w:lang w:val="en-US"/>
        </w:rPr>
        <w:t xml:space="preserve"> 9 </w:t>
      </w:r>
      <w:r w:rsidR="00FC329F" w:rsidRPr="00774C1B">
        <w:rPr>
          <w:lang w:val="en-US"/>
        </w:rPr>
        <w:t>September 2017</w:t>
      </w:r>
      <w:r w:rsidR="6C8D1CB5" w:rsidRPr="00774C1B">
        <w:rPr>
          <w:lang w:val="en-US"/>
        </w:rPr>
        <w:t xml:space="preserve">.﷟HYPERLINK </w:t>
      </w:r>
      <w:r w:rsidR="6C8D1CB5" w:rsidRPr="00774C1B">
        <w:rPr>
          <w:lang w:val="en-US"/>
        </w:rPr>
        <w:lastRenderedPageBreak/>
        <w:t>"file:///D:/Downloads/12_15_02_03_2017.pdf"﷟HYPERLINK "file:///D:/Downloads/12_15_02_03_2017.pdf"﷟HYPERLINK "file:///D:/Downloads/12_15_02_03_2017.pdf"</w:t>
      </w:r>
      <w:hyperlink r:id="rId41" w:history="1"/>
    </w:p>
    <w:p w14:paraId="688AB0EF" w14:textId="07A4B9B4" w:rsidR="003E3245" w:rsidRPr="00774C1B" w:rsidRDefault="00BE2BEB" w:rsidP="7B7D1F2F">
      <w:pPr>
        <w:pStyle w:val="FootnoteText"/>
        <w:numPr>
          <w:ilvl w:val="0"/>
          <w:numId w:val="5"/>
        </w:numPr>
        <w:rPr>
          <w:sz w:val="22"/>
          <w:szCs w:val="22"/>
        </w:rPr>
      </w:pPr>
      <w:r w:rsidRPr="00774C1B">
        <w:rPr>
          <w:sz w:val="22"/>
          <w:szCs w:val="22"/>
        </w:rPr>
        <w:t>Ministry of Human and Minority Rights</w:t>
      </w:r>
      <w:r w:rsidR="7B7D1F2F" w:rsidRPr="00774C1B">
        <w:rPr>
          <w:sz w:val="22"/>
          <w:szCs w:val="22"/>
        </w:rPr>
        <w:t xml:space="preserve">. </w:t>
      </w:r>
      <w:r w:rsidR="007F0410" w:rsidRPr="00774C1B">
        <w:rPr>
          <w:sz w:val="22"/>
          <w:szCs w:val="22"/>
        </w:rPr>
        <w:t>Action plan on gender equality</w:t>
      </w:r>
      <w:r w:rsidR="7B7D1F2F" w:rsidRPr="00774C1B">
        <w:rPr>
          <w:sz w:val="22"/>
          <w:szCs w:val="22"/>
        </w:rPr>
        <w:t xml:space="preserve"> (PAPRR) 2017-2021 </w:t>
      </w:r>
      <w:r w:rsidR="007F0410" w:rsidRPr="00774C1B">
        <w:rPr>
          <w:sz w:val="22"/>
          <w:szCs w:val="22"/>
        </w:rPr>
        <w:t xml:space="preserve">with Implementation Program </w:t>
      </w:r>
      <w:r w:rsidR="7B7D1F2F" w:rsidRPr="00774C1B">
        <w:rPr>
          <w:sz w:val="22"/>
          <w:szCs w:val="22"/>
        </w:rPr>
        <w:t xml:space="preserve">2017-2018. </w:t>
      </w:r>
      <w:r w:rsidR="00197743" w:rsidRPr="00774C1B">
        <w:rPr>
          <w:sz w:val="22"/>
          <w:szCs w:val="22"/>
        </w:rPr>
        <w:t>Accessible at:</w:t>
      </w:r>
      <w:r w:rsidR="7B7D1F2F" w:rsidRPr="00774C1B">
        <w:rPr>
          <w:sz w:val="22"/>
          <w:szCs w:val="22"/>
        </w:rPr>
        <w:t xml:space="preserve"> </w:t>
      </w:r>
      <w:hyperlink r:id="rId42">
        <w:r w:rsidR="7B7D1F2F" w:rsidRPr="00774C1B">
          <w:rPr>
            <w:rStyle w:val="Hyperlink"/>
            <w:sz w:val="22"/>
            <w:szCs w:val="22"/>
          </w:rPr>
          <w:t>https://goo.gl/44u3v4</w:t>
        </w:r>
      </w:hyperlink>
      <w:r w:rsidR="7B7D1F2F" w:rsidRPr="00774C1B">
        <w:rPr>
          <w:sz w:val="22"/>
          <w:szCs w:val="22"/>
        </w:rPr>
        <w:t xml:space="preserve">. </w:t>
      </w:r>
      <w:r w:rsidR="00197743" w:rsidRPr="00774C1B">
        <w:rPr>
          <w:sz w:val="22"/>
          <w:szCs w:val="22"/>
        </w:rPr>
        <w:t>Accessed on:</w:t>
      </w:r>
      <w:r w:rsidR="007F0410" w:rsidRPr="00774C1B">
        <w:rPr>
          <w:sz w:val="22"/>
          <w:szCs w:val="22"/>
        </w:rPr>
        <w:t xml:space="preserve"> 4 </w:t>
      </w:r>
      <w:r w:rsidR="00FC329F" w:rsidRPr="00774C1B">
        <w:rPr>
          <w:sz w:val="22"/>
          <w:szCs w:val="22"/>
        </w:rPr>
        <w:t>September 2017</w:t>
      </w:r>
      <w:r w:rsidR="7B7D1F2F" w:rsidRPr="00774C1B">
        <w:rPr>
          <w:sz w:val="22"/>
          <w:szCs w:val="22"/>
        </w:rPr>
        <w:t>.</w:t>
      </w:r>
    </w:p>
    <w:p w14:paraId="52A6EACE" w14:textId="77777777" w:rsidR="003E3245" w:rsidRPr="00774C1B" w:rsidRDefault="003E3245" w:rsidP="003E3245">
      <w:pPr>
        <w:pStyle w:val="FootnoteText"/>
        <w:ind w:left="720"/>
        <w:rPr>
          <w:sz w:val="22"/>
          <w:szCs w:val="22"/>
        </w:rPr>
      </w:pPr>
    </w:p>
    <w:p w14:paraId="057C2C13" w14:textId="56895EAA" w:rsidR="000F6F74" w:rsidRPr="00774C1B" w:rsidRDefault="00BE2BEB" w:rsidP="7B7D1F2F">
      <w:pPr>
        <w:pStyle w:val="FootnoteText"/>
        <w:numPr>
          <w:ilvl w:val="0"/>
          <w:numId w:val="5"/>
        </w:numPr>
        <w:rPr>
          <w:sz w:val="22"/>
          <w:szCs w:val="22"/>
        </w:rPr>
      </w:pPr>
      <w:r w:rsidRPr="00774C1B">
        <w:rPr>
          <w:sz w:val="22"/>
          <w:szCs w:val="22"/>
        </w:rPr>
        <w:t>Ministry of Human and Minority Rights</w:t>
      </w:r>
      <w:r w:rsidR="7B7D1F2F" w:rsidRPr="00774C1B">
        <w:rPr>
          <w:sz w:val="22"/>
          <w:szCs w:val="22"/>
        </w:rPr>
        <w:t xml:space="preserve">. </w:t>
      </w:r>
      <w:r w:rsidR="007F0410" w:rsidRPr="00774C1B">
        <w:rPr>
          <w:sz w:val="22"/>
          <w:szCs w:val="22"/>
        </w:rPr>
        <w:t>Data on violence against women and domestic violence from various sources for</w:t>
      </w:r>
      <w:r w:rsidR="7B7D1F2F" w:rsidRPr="00774C1B">
        <w:rPr>
          <w:sz w:val="22"/>
          <w:szCs w:val="22"/>
        </w:rPr>
        <w:t xml:space="preserve"> 2016. </w:t>
      </w:r>
      <w:r w:rsidR="00197743" w:rsidRPr="00774C1B">
        <w:rPr>
          <w:sz w:val="22"/>
          <w:szCs w:val="22"/>
        </w:rPr>
        <w:t>Accessible at:</w:t>
      </w:r>
      <w:r w:rsidR="7B7D1F2F" w:rsidRPr="00774C1B">
        <w:rPr>
          <w:sz w:val="22"/>
          <w:szCs w:val="22"/>
        </w:rPr>
        <w:t xml:space="preserve"> </w:t>
      </w:r>
      <w:hyperlink r:id="rId43">
        <w:r w:rsidR="7B7D1F2F" w:rsidRPr="00774C1B">
          <w:rPr>
            <w:rStyle w:val="Hyperlink"/>
            <w:color w:val="444444"/>
            <w:sz w:val="22"/>
            <w:szCs w:val="22"/>
          </w:rPr>
          <w:t>https://goo.gl/Bd5t2H</w:t>
        </w:r>
      </w:hyperlink>
      <w:r w:rsidR="7B7D1F2F" w:rsidRPr="00774C1B">
        <w:rPr>
          <w:color w:val="444444"/>
          <w:sz w:val="22"/>
          <w:szCs w:val="22"/>
        </w:rPr>
        <w:t xml:space="preserve">. </w:t>
      </w:r>
      <w:r w:rsidR="00197743" w:rsidRPr="00774C1B">
        <w:rPr>
          <w:sz w:val="22"/>
          <w:szCs w:val="22"/>
        </w:rPr>
        <w:t>Accessed on:</w:t>
      </w:r>
      <w:r w:rsidR="007F0410" w:rsidRPr="00774C1B">
        <w:rPr>
          <w:sz w:val="22"/>
          <w:szCs w:val="22"/>
        </w:rPr>
        <w:t xml:space="preserve"> </w:t>
      </w:r>
      <w:r w:rsidR="7B7D1F2F" w:rsidRPr="00774C1B">
        <w:rPr>
          <w:sz w:val="22"/>
          <w:szCs w:val="22"/>
        </w:rPr>
        <w:t>1</w:t>
      </w:r>
      <w:r w:rsidR="007F0410" w:rsidRPr="00774C1B">
        <w:rPr>
          <w:sz w:val="22"/>
          <w:szCs w:val="22"/>
        </w:rPr>
        <w:t xml:space="preserve"> </w:t>
      </w:r>
      <w:r w:rsidR="00FC329F" w:rsidRPr="00774C1B">
        <w:rPr>
          <w:sz w:val="22"/>
          <w:szCs w:val="22"/>
        </w:rPr>
        <w:t>September 2017</w:t>
      </w:r>
      <w:r w:rsidR="7B7D1F2F" w:rsidRPr="00774C1B">
        <w:rPr>
          <w:sz w:val="22"/>
          <w:szCs w:val="22"/>
        </w:rPr>
        <w:t>.</w:t>
      </w:r>
    </w:p>
    <w:p w14:paraId="6F01947E" w14:textId="6FA879D3" w:rsidR="002C0F80" w:rsidRPr="00774C1B" w:rsidRDefault="002C0F80" w:rsidP="002C0F80">
      <w:pPr>
        <w:pStyle w:val="FootnoteText"/>
        <w:rPr>
          <w:sz w:val="22"/>
          <w:szCs w:val="22"/>
        </w:rPr>
      </w:pPr>
    </w:p>
    <w:p w14:paraId="662B5C5F" w14:textId="4387F7B9" w:rsidR="000F6F74" w:rsidRPr="00774C1B" w:rsidRDefault="7B7D1F2F" w:rsidP="7B7D1F2F">
      <w:pPr>
        <w:pStyle w:val="FootnoteText"/>
        <w:numPr>
          <w:ilvl w:val="0"/>
          <w:numId w:val="5"/>
        </w:numPr>
        <w:rPr>
          <w:sz w:val="22"/>
          <w:szCs w:val="22"/>
        </w:rPr>
      </w:pPr>
      <w:r w:rsidRPr="00774C1B">
        <w:rPr>
          <w:sz w:val="22"/>
          <w:szCs w:val="22"/>
        </w:rPr>
        <w:t>Organiz</w:t>
      </w:r>
      <w:r w:rsidR="00E52B6A" w:rsidRPr="00774C1B">
        <w:rPr>
          <w:sz w:val="22"/>
          <w:szCs w:val="22"/>
        </w:rPr>
        <w:t>ation for Security and Cooperation in Europe</w:t>
      </w:r>
      <w:r w:rsidRPr="00774C1B">
        <w:rPr>
          <w:sz w:val="22"/>
          <w:szCs w:val="22"/>
        </w:rPr>
        <w:t xml:space="preserve"> (O</w:t>
      </w:r>
      <w:r w:rsidR="00E52B6A" w:rsidRPr="00774C1B">
        <w:rPr>
          <w:sz w:val="22"/>
          <w:szCs w:val="22"/>
        </w:rPr>
        <w:t>SCE</w:t>
      </w:r>
      <w:r w:rsidRPr="00774C1B">
        <w:rPr>
          <w:sz w:val="22"/>
          <w:szCs w:val="22"/>
        </w:rPr>
        <w:t>),</w:t>
      </w:r>
      <w:r w:rsidR="00E52B6A" w:rsidRPr="00774C1B">
        <w:rPr>
          <w:sz w:val="22"/>
          <w:szCs w:val="22"/>
        </w:rPr>
        <w:t xml:space="preserve"> Opinion of the Draft of the Law on Amendments to the Law on the Protector of Human Rights and Freedoms</w:t>
      </w:r>
      <w:r w:rsidRPr="00774C1B">
        <w:rPr>
          <w:sz w:val="22"/>
          <w:szCs w:val="22"/>
        </w:rPr>
        <w:t xml:space="preserve">. </w:t>
      </w:r>
      <w:r w:rsidR="00197743" w:rsidRPr="00774C1B">
        <w:rPr>
          <w:sz w:val="22"/>
          <w:szCs w:val="22"/>
        </w:rPr>
        <w:t>Accessible at:</w:t>
      </w:r>
      <w:r w:rsidRPr="00774C1B">
        <w:rPr>
          <w:sz w:val="22"/>
          <w:szCs w:val="22"/>
        </w:rPr>
        <w:t xml:space="preserve"> </w:t>
      </w:r>
      <w:hyperlink r:id="rId44">
        <w:r w:rsidRPr="00774C1B">
          <w:rPr>
            <w:rStyle w:val="Hyperlink"/>
            <w:sz w:val="22"/>
            <w:szCs w:val="22"/>
          </w:rPr>
          <w:t>https://goo.gl/7wVH45</w:t>
        </w:r>
      </w:hyperlink>
      <w:r w:rsidRPr="00774C1B">
        <w:rPr>
          <w:sz w:val="22"/>
          <w:szCs w:val="22"/>
        </w:rPr>
        <w:t xml:space="preserve">. </w:t>
      </w:r>
      <w:r w:rsidR="00197743" w:rsidRPr="00774C1B">
        <w:rPr>
          <w:sz w:val="22"/>
          <w:szCs w:val="22"/>
        </w:rPr>
        <w:t>Accessed on:</w:t>
      </w:r>
      <w:r w:rsidR="00E52B6A" w:rsidRPr="00774C1B">
        <w:rPr>
          <w:sz w:val="22"/>
          <w:szCs w:val="22"/>
        </w:rPr>
        <w:t xml:space="preserve"> </w:t>
      </w:r>
      <w:r w:rsidRPr="00774C1B">
        <w:rPr>
          <w:sz w:val="22"/>
          <w:szCs w:val="22"/>
        </w:rPr>
        <w:t>3</w:t>
      </w:r>
      <w:r w:rsidR="00E52B6A" w:rsidRPr="00774C1B">
        <w:rPr>
          <w:sz w:val="22"/>
          <w:szCs w:val="22"/>
        </w:rPr>
        <w:t xml:space="preserve"> August </w:t>
      </w:r>
      <w:r w:rsidRPr="00774C1B">
        <w:rPr>
          <w:sz w:val="22"/>
          <w:szCs w:val="22"/>
        </w:rPr>
        <w:t>2017.</w:t>
      </w:r>
    </w:p>
    <w:p w14:paraId="1885F597" w14:textId="1A801A56" w:rsidR="000F6F74" w:rsidRPr="00774C1B" w:rsidRDefault="7B7D1F2F" w:rsidP="7B7D1F2F">
      <w:pPr>
        <w:pStyle w:val="FootnoteText"/>
        <w:numPr>
          <w:ilvl w:val="0"/>
          <w:numId w:val="5"/>
        </w:numPr>
        <w:rPr>
          <w:sz w:val="22"/>
          <w:szCs w:val="22"/>
        </w:rPr>
      </w:pPr>
      <w:r w:rsidRPr="00774C1B">
        <w:rPr>
          <w:sz w:val="22"/>
          <w:szCs w:val="22"/>
        </w:rPr>
        <w:t xml:space="preserve">Peer review mission on the capacity of the Ministry of Human Rights, Podgorica, 18-21 April 2016. Peer Assessment Report, Ivana Roagna, May 2016. </w:t>
      </w:r>
      <w:r w:rsidR="00197743" w:rsidRPr="00774C1B">
        <w:rPr>
          <w:sz w:val="22"/>
          <w:szCs w:val="22"/>
        </w:rPr>
        <w:t>Accessible at:</w:t>
      </w:r>
      <w:r w:rsidRPr="00774C1B">
        <w:rPr>
          <w:sz w:val="22"/>
          <w:szCs w:val="22"/>
        </w:rPr>
        <w:t xml:space="preserve"> </w:t>
      </w:r>
      <w:hyperlink r:id="rId45">
        <w:r w:rsidRPr="00774C1B">
          <w:rPr>
            <w:rStyle w:val="Hyperlink"/>
            <w:sz w:val="22"/>
            <w:szCs w:val="22"/>
          </w:rPr>
          <w:t>https://goo.gl/vypj6j</w:t>
        </w:r>
      </w:hyperlink>
      <w:r w:rsidRPr="00774C1B">
        <w:rPr>
          <w:sz w:val="22"/>
          <w:szCs w:val="22"/>
        </w:rPr>
        <w:t xml:space="preserve">. </w:t>
      </w:r>
      <w:r w:rsidR="00197743" w:rsidRPr="00774C1B">
        <w:rPr>
          <w:sz w:val="22"/>
          <w:szCs w:val="22"/>
        </w:rPr>
        <w:t>Accessed on:</w:t>
      </w:r>
      <w:r w:rsidR="00E52B6A" w:rsidRPr="00774C1B">
        <w:rPr>
          <w:sz w:val="22"/>
          <w:szCs w:val="22"/>
        </w:rPr>
        <w:t xml:space="preserve"> </w:t>
      </w:r>
      <w:r w:rsidRPr="00774C1B">
        <w:rPr>
          <w:sz w:val="22"/>
          <w:szCs w:val="22"/>
        </w:rPr>
        <w:t>4</w:t>
      </w:r>
      <w:r w:rsidR="00E52B6A" w:rsidRPr="00774C1B">
        <w:rPr>
          <w:sz w:val="22"/>
          <w:szCs w:val="22"/>
        </w:rPr>
        <w:t xml:space="preserve"> August </w:t>
      </w:r>
      <w:r w:rsidRPr="00774C1B">
        <w:rPr>
          <w:sz w:val="22"/>
          <w:szCs w:val="22"/>
        </w:rPr>
        <w:t>2017.</w:t>
      </w:r>
    </w:p>
    <w:p w14:paraId="038AC0E9" w14:textId="67968258" w:rsidR="000F6F74" w:rsidRPr="00774C1B" w:rsidRDefault="7B7D1F2F" w:rsidP="000F6F74">
      <w:pPr>
        <w:pStyle w:val="ListParagraph"/>
        <w:numPr>
          <w:ilvl w:val="0"/>
          <w:numId w:val="5"/>
        </w:numPr>
        <w:rPr>
          <w:lang w:val="en-US"/>
        </w:rPr>
      </w:pPr>
      <w:r w:rsidRPr="00774C1B">
        <w:rPr>
          <w:lang w:val="en-US"/>
        </w:rPr>
        <w:t xml:space="preserve">Peer-Review on the Rule of Law Fundamental Rights – The Ombudsman Institution, Podgorica, 24-27 March 2015, Peer Assessment Report (Follow-up) Klavs Kinnerup Hede, Ph.d. May 2015. </w:t>
      </w:r>
      <w:r w:rsidR="00197743" w:rsidRPr="00774C1B">
        <w:rPr>
          <w:lang w:val="en-US"/>
        </w:rPr>
        <w:t>Accessible at:</w:t>
      </w:r>
      <w:r w:rsidRPr="00774C1B">
        <w:rPr>
          <w:lang w:val="en-US"/>
        </w:rPr>
        <w:t xml:space="preserve"> </w:t>
      </w:r>
      <w:hyperlink r:id="rId46">
        <w:r w:rsidRPr="00774C1B">
          <w:rPr>
            <w:rStyle w:val="Hyperlink"/>
            <w:lang w:val="en-US"/>
          </w:rPr>
          <w:t>https://goo.gl/gbCyQa</w:t>
        </w:r>
      </w:hyperlink>
      <w:r w:rsidRPr="00774C1B">
        <w:rPr>
          <w:lang w:val="en-US"/>
        </w:rPr>
        <w:t xml:space="preserve">. </w:t>
      </w:r>
      <w:r w:rsidR="00197743" w:rsidRPr="00774C1B">
        <w:rPr>
          <w:lang w:val="en-US"/>
        </w:rPr>
        <w:t>Accessed on:</w:t>
      </w:r>
      <w:r w:rsidRPr="00774C1B">
        <w:rPr>
          <w:lang w:val="en-US"/>
        </w:rPr>
        <w:t xml:space="preserve"> 15</w:t>
      </w:r>
      <w:r w:rsidR="00E52B6A" w:rsidRPr="00774C1B">
        <w:rPr>
          <w:lang w:val="en-US"/>
        </w:rPr>
        <w:t xml:space="preserve"> August </w:t>
      </w:r>
      <w:r w:rsidRPr="00774C1B">
        <w:rPr>
          <w:lang w:val="en-US"/>
        </w:rPr>
        <w:t>2017.</w:t>
      </w:r>
    </w:p>
    <w:p w14:paraId="38D0D515" w14:textId="6B16B607" w:rsidR="000F6F74" w:rsidRPr="00774C1B" w:rsidRDefault="7B7D1F2F" w:rsidP="000F6F74">
      <w:pPr>
        <w:pStyle w:val="ListParagraph"/>
        <w:numPr>
          <w:ilvl w:val="0"/>
          <w:numId w:val="5"/>
        </w:numPr>
        <w:rPr>
          <w:lang w:val="en-US"/>
        </w:rPr>
      </w:pPr>
      <w:r w:rsidRPr="00774C1B">
        <w:rPr>
          <w:lang w:val="en-US"/>
        </w:rPr>
        <w:t xml:space="preserve">Peer Review on the Rule of Law Fundamental Rights – The Ombudsman Institution, Podgorica, 7-11 April 2014, Peer Assessment Report Klavs Kinnerup Hede, Ph.d. June 2014. </w:t>
      </w:r>
      <w:r w:rsidR="00197743" w:rsidRPr="00774C1B">
        <w:rPr>
          <w:lang w:val="en-US"/>
        </w:rPr>
        <w:t>Accessible at:</w:t>
      </w:r>
      <w:r w:rsidRPr="00774C1B">
        <w:rPr>
          <w:lang w:val="en-US"/>
        </w:rPr>
        <w:t xml:space="preserve"> </w:t>
      </w:r>
      <w:hyperlink r:id="rId47">
        <w:r w:rsidRPr="00774C1B">
          <w:rPr>
            <w:rStyle w:val="Hyperlink"/>
            <w:lang w:val="en-US"/>
          </w:rPr>
          <w:t>https://goo.gl/gbCyQa</w:t>
        </w:r>
      </w:hyperlink>
      <w:r w:rsidRPr="00774C1B">
        <w:rPr>
          <w:lang w:val="en-US"/>
        </w:rPr>
        <w:t xml:space="preserve">. </w:t>
      </w:r>
      <w:r w:rsidR="00197743" w:rsidRPr="00774C1B">
        <w:rPr>
          <w:lang w:val="en-US"/>
        </w:rPr>
        <w:t>Accessed on:</w:t>
      </w:r>
      <w:r w:rsidRPr="00774C1B">
        <w:rPr>
          <w:lang w:val="en-US"/>
        </w:rPr>
        <w:t xml:space="preserve"> 15</w:t>
      </w:r>
      <w:r w:rsidR="00E52B6A" w:rsidRPr="00774C1B">
        <w:rPr>
          <w:lang w:val="en-US"/>
        </w:rPr>
        <w:t xml:space="preserve"> August </w:t>
      </w:r>
      <w:r w:rsidRPr="00774C1B">
        <w:rPr>
          <w:lang w:val="en-US"/>
        </w:rPr>
        <w:t>2017.</w:t>
      </w:r>
    </w:p>
    <w:p w14:paraId="58CB1E30" w14:textId="70666CDF" w:rsidR="003E3245" w:rsidRPr="00774C1B" w:rsidRDefault="00E52B6A" w:rsidP="7B7D1F2F">
      <w:pPr>
        <w:pStyle w:val="Normal2"/>
        <w:numPr>
          <w:ilvl w:val="0"/>
          <w:numId w:val="5"/>
        </w:numPr>
        <w:shd w:val="clear" w:color="auto" w:fill="FFFFFF" w:themeFill="background1"/>
        <w:spacing w:before="48" w:beforeAutospacing="0" w:after="48" w:afterAutospacing="0"/>
        <w:rPr>
          <w:rFonts w:ascii="Arial" w:hAnsi="Arial" w:cs="Arial"/>
          <w:color w:val="000000" w:themeColor="text1"/>
          <w:sz w:val="22"/>
          <w:szCs w:val="22"/>
          <w:lang w:val="en-US"/>
        </w:rPr>
      </w:pPr>
      <w:r w:rsidRPr="00774C1B">
        <w:rPr>
          <w:rFonts w:asciiTheme="minorHAnsi" w:hAnsiTheme="minorHAnsi"/>
          <w:sz w:val="22"/>
          <w:szCs w:val="22"/>
          <w:lang w:val="en-US"/>
        </w:rPr>
        <w:t>Family Law</w:t>
      </w:r>
      <w:r w:rsidR="7B7D1F2F" w:rsidRPr="00774C1B">
        <w:rPr>
          <w:rFonts w:asciiTheme="minorHAnsi" w:hAnsiTheme="minorHAnsi"/>
          <w:sz w:val="22"/>
          <w:szCs w:val="22"/>
          <w:lang w:val="en-US"/>
        </w:rPr>
        <w:t xml:space="preserve">, </w:t>
      </w:r>
      <w:r w:rsidRPr="00774C1B">
        <w:rPr>
          <w:rFonts w:asciiTheme="minorHAnsi" w:hAnsiTheme="minorHAnsi"/>
          <w:i/>
          <w:iCs/>
          <w:sz w:val="22"/>
          <w:szCs w:val="22"/>
          <w:lang w:val="en-US"/>
        </w:rPr>
        <w:t>Official Gazette of the Republic of Montenegro</w:t>
      </w:r>
      <w:r w:rsidR="7B7D1F2F" w:rsidRPr="00774C1B">
        <w:rPr>
          <w:rFonts w:asciiTheme="minorHAnsi" w:hAnsiTheme="minorHAnsi"/>
          <w:i/>
          <w:iCs/>
          <w:sz w:val="22"/>
          <w:szCs w:val="22"/>
          <w:lang w:val="en-US"/>
        </w:rPr>
        <w:t xml:space="preserve">, </w:t>
      </w:r>
      <w:r w:rsidRPr="00774C1B">
        <w:rPr>
          <w:rFonts w:asciiTheme="minorHAnsi" w:hAnsiTheme="minorHAnsi"/>
          <w:sz w:val="22"/>
          <w:szCs w:val="22"/>
          <w:lang w:val="en-US"/>
        </w:rPr>
        <w:t>no.</w:t>
      </w:r>
      <w:r w:rsidR="7B7D1F2F" w:rsidRPr="00774C1B">
        <w:rPr>
          <w:rFonts w:asciiTheme="minorHAnsi" w:hAnsiTheme="minorHAnsi"/>
          <w:sz w:val="22"/>
          <w:szCs w:val="22"/>
          <w:lang w:val="en-US"/>
        </w:rPr>
        <w:t xml:space="preserve"> 1/2007</w:t>
      </w:r>
      <w:r w:rsidR="7B7D1F2F" w:rsidRPr="00774C1B">
        <w:rPr>
          <w:rFonts w:asciiTheme="minorHAnsi" w:hAnsiTheme="minorHAnsi"/>
          <w:i/>
          <w:iCs/>
          <w:sz w:val="22"/>
          <w:szCs w:val="22"/>
          <w:lang w:val="en-US"/>
        </w:rPr>
        <w:t xml:space="preserve"> </w:t>
      </w:r>
      <w:r w:rsidRPr="00774C1B">
        <w:rPr>
          <w:rFonts w:asciiTheme="minorHAnsi" w:hAnsiTheme="minorHAnsi"/>
          <w:sz w:val="22"/>
          <w:szCs w:val="22"/>
          <w:lang w:val="en-US"/>
        </w:rPr>
        <w:t>and</w:t>
      </w:r>
      <w:r w:rsidR="7B7D1F2F" w:rsidRPr="00774C1B">
        <w:rPr>
          <w:rFonts w:asciiTheme="minorHAnsi" w:hAnsiTheme="minorHAnsi"/>
          <w:sz w:val="22"/>
          <w:szCs w:val="22"/>
          <w:lang w:val="en-US"/>
        </w:rPr>
        <w:t xml:space="preserve"> </w:t>
      </w:r>
      <w:r w:rsidRPr="00774C1B">
        <w:rPr>
          <w:rFonts w:asciiTheme="minorHAnsi" w:hAnsiTheme="minorHAnsi"/>
          <w:i/>
          <w:iCs/>
          <w:sz w:val="22"/>
          <w:szCs w:val="22"/>
          <w:lang w:val="en-US"/>
        </w:rPr>
        <w:t>Official Gazette of</w:t>
      </w:r>
      <w:r w:rsidR="7B7D1F2F" w:rsidRPr="00774C1B">
        <w:rPr>
          <w:rFonts w:asciiTheme="minorHAnsi" w:hAnsiTheme="minorHAnsi"/>
          <w:i/>
          <w:iCs/>
          <w:sz w:val="22"/>
          <w:szCs w:val="22"/>
          <w:lang w:val="en-US"/>
        </w:rPr>
        <w:t xml:space="preserve"> </w:t>
      </w:r>
      <w:r w:rsidRPr="00774C1B">
        <w:rPr>
          <w:rFonts w:asciiTheme="minorHAnsi" w:hAnsiTheme="minorHAnsi"/>
          <w:i/>
          <w:iCs/>
          <w:sz w:val="22"/>
          <w:szCs w:val="22"/>
          <w:lang w:val="en-US"/>
        </w:rPr>
        <w:t>Montenegro</w:t>
      </w:r>
      <w:r w:rsidR="7B7D1F2F" w:rsidRPr="00774C1B">
        <w:rPr>
          <w:rFonts w:asciiTheme="minorHAnsi" w:hAnsiTheme="minorHAnsi"/>
          <w:i/>
          <w:iCs/>
          <w:sz w:val="22"/>
          <w:szCs w:val="22"/>
          <w:lang w:val="en-US"/>
        </w:rPr>
        <w:t xml:space="preserve">, </w:t>
      </w:r>
      <w:r w:rsidRPr="00774C1B">
        <w:rPr>
          <w:rFonts w:asciiTheme="minorHAnsi" w:hAnsiTheme="minorHAnsi"/>
          <w:sz w:val="22"/>
          <w:szCs w:val="22"/>
          <w:lang w:val="en-US"/>
        </w:rPr>
        <w:t>no.</w:t>
      </w:r>
      <w:r w:rsidR="7B7D1F2F" w:rsidRPr="00774C1B">
        <w:rPr>
          <w:rFonts w:asciiTheme="minorHAnsi" w:hAnsiTheme="minorHAnsi"/>
          <w:sz w:val="22"/>
          <w:szCs w:val="22"/>
          <w:lang w:val="en-US"/>
        </w:rPr>
        <w:t xml:space="preserve"> 53/2016. </w:t>
      </w:r>
    </w:p>
    <w:p w14:paraId="34136A2F" w14:textId="2FF8F470" w:rsidR="00A16946" w:rsidRPr="00774C1B" w:rsidRDefault="00E52B6A" w:rsidP="00C30325">
      <w:pPr>
        <w:pStyle w:val="ListParagraph"/>
        <w:numPr>
          <w:ilvl w:val="0"/>
          <w:numId w:val="5"/>
        </w:numPr>
        <w:rPr>
          <w:lang w:val="en-US"/>
        </w:rPr>
      </w:pPr>
      <w:r w:rsidRPr="00774C1B">
        <w:rPr>
          <w:lang w:val="en-US"/>
        </w:rPr>
        <w:t>Rules of Procedure of the Government of Montenegro</w:t>
      </w:r>
      <w:r w:rsidR="5ED660A2" w:rsidRPr="00774C1B">
        <w:rPr>
          <w:lang w:val="en-US"/>
        </w:rPr>
        <w:t xml:space="preserve">, </w:t>
      </w:r>
      <w:r w:rsidRPr="00774C1B">
        <w:rPr>
          <w:i/>
          <w:iCs/>
          <w:lang w:val="en-US"/>
        </w:rPr>
        <w:t>Official Gazette of Montenegro</w:t>
      </w:r>
      <w:r w:rsidR="5ED660A2" w:rsidRPr="00774C1B">
        <w:rPr>
          <w:lang w:val="en-US"/>
        </w:rPr>
        <w:t xml:space="preserve">, </w:t>
      </w:r>
      <w:r w:rsidRPr="00774C1B">
        <w:rPr>
          <w:lang w:val="en-US"/>
        </w:rPr>
        <w:t>no. 3/2012, 31/2015 and</w:t>
      </w:r>
      <w:r w:rsidR="5ED660A2" w:rsidRPr="00774C1B">
        <w:rPr>
          <w:lang w:val="en-US"/>
        </w:rPr>
        <w:t xml:space="preserve"> 48/2017.</w:t>
      </w:r>
    </w:p>
    <w:p w14:paraId="18DBA515" w14:textId="329E23DA" w:rsidR="000F6F74" w:rsidRPr="00774C1B" w:rsidRDefault="7B7D1F2F" w:rsidP="000F6F74">
      <w:pPr>
        <w:pStyle w:val="ListParagraph"/>
        <w:numPr>
          <w:ilvl w:val="0"/>
          <w:numId w:val="5"/>
        </w:numPr>
        <w:rPr>
          <w:lang w:val="en-US"/>
        </w:rPr>
      </w:pPr>
      <w:r w:rsidRPr="00774C1B">
        <w:rPr>
          <w:lang w:val="en-US"/>
        </w:rPr>
        <w:t xml:space="preserve">Principles relating to the Status of National Institutions (The Paris Principles), adopted by General Assembly resolution 48/134 of 20 December 1993. </w:t>
      </w:r>
      <w:r w:rsidR="00197743" w:rsidRPr="00774C1B">
        <w:rPr>
          <w:lang w:val="en-US"/>
        </w:rPr>
        <w:t>Accessible at:</w:t>
      </w:r>
      <w:r w:rsidRPr="00774C1B">
        <w:rPr>
          <w:lang w:val="en-US"/>
        </w:rPr>
        <w:t xml:space="preserve"> </w:t>
      </w:r>
      <w:hyperlink r:id="rId48">
        <w:r w:rsidRPr="00774C1B">
          <w:rPr>
            <w:rStyle w:val="Hyperlink"/>
            <w:lang w:val="en-US"/>
          </w:rPr>
          <w:t>https://goo.gl/WPksHW</w:t>
        </w:r>
      </w:hyperlink>
      <w:r w:rsidRPr="00774C1B">
        <w:rPr>
          <w:lang w:val="en-US"/>
        </w:rPr>
        <w:t xml:space="preserve">. </w:t>
      </w:r>
      <w:r w:rsidR="00197743" w:rsidRPr="00774C1B">
        <w:rPr>
          <w:lang w:val="en-US"/>
        </w:rPr>
        <w:t>Accessed on:</w:t>
      </w:r>
      <w:r w:rsidRPr="00774C1B">
        <w:rPr>
          <w:lang w:val="en-US"/>
        </w:rPr>
        <w:t xml:space="preserve"> 10</w:t>
      </w:r>
      <w:r w:rsidR="00E52B6A" w:rsidRPr="00774C1B">
        <w:rPr>
          <w:lang w:val="en-US"/>
        </w:rPr>
        <w:t xml:space="preserve"> August </w:t>
      </w:r>
      <w:r w:rsidRPr="00774C1B">
        <w:rPr>
          <w:lang w:val="en-US"/>
        </w:rPr>
        <w:t>2017.</w:t>
      </w:r>
    </w:p>
    <w:p w14:paraId="2019D366" w14:textId="7C216C7A" w:rsidR="00C30325" w:rsidRPr="00774C1B" w:rsidRDefault="00D22DDA" w:rsidP="00C30325">
      <w:pPr>
        <w:pStyle w:val="ListParagraph"/>
        <w:numPr>
          <w:ilvl w:val="0"/>
          <w:numId w:val="5"/>
        </w:numPr>
        <w:rPr>
          <w:lang w:val="en-US"/>
        </w:rPr>
      </w:pPr>
      <w:r w:rsidRPr="00774C1B">
        <w:rPr>
          <w:lang w:val="en-US"/>
        </w:rPr>
        <w:t>Council for Improvement of Business Environment, Regulatory and Structural Reforms. Analysis: “Montenegro through international economic indicators</w:t>
      </w:r>
      <w:r w:rsidR="7B7D1F2F" w:rsidRPr="00774C1B">
        <w:rPr>
          <w:lang w:val="en-US"/>
        </w:rPr>
        <w:t xml:space="preserve">“, 2015. </w:t>
      </w:r>
      <w:r w:rsidR="00197743" w:rsidRPr="00774C1B">
        <w:rPr>
          <w:lang w:val="en-US"/>
        </w:rPr>
        <w:t>Accessible at:</w:t>
      </w:r>
      <w:r w:rsidR="7B7D1F2F" w:rsidRPr="00774C1B">
        <w:rPr>
          <w:lang w:val="en-US"/>
        </w:rPr>
        <w:t xml:space="preserve"> </w:t>
      </w:r>
      <w:hyperlink r:id="rId49">
        <w:r w:rsidR="7B7D1F2F" w:rsidRPr="00774C1B">
          <w:rPr>
            <w:rStyle w:val="Hyperlink"/>
            <w:lang w:val="en-US"/>
          </w:rPr>
          <w:t>https://goo.gl/WdZnX3</w:t>
        </w:r>
      </w:hyperlink>
      <w:r w:rsidR="7B7D1F2F" w:rsidRPr="00774C1B">
        <w:rPr>
          <w:lang w:val="en-US"/>
        </w:rPr>
        <w:t xml:space="preserve">. </w:t>
      </w:r>
      <w:r w:rsidR="00197743" w:rsidRPr="00774C1B">
        <w:rPr>
          <w:lang w:val="en-US"/>
        </w:rPr>
        <w:t>Accessed on:</w:t>
      </w:r>
      <w:r w:rsidR="00E52B6A" w:rsidRPr="00774C1B">
        <w:rPr>
          <w:lang w:val="en-US"/>
        </w:rPr>
        <w:t xml:space="preserve"> </w:t>
      </w:r>
      <w:r w:rsidR="7B7D1F2F" w:rsidRPr="00774C1B">
        <w:rPr>
          <w:lang w:val="en-US"/>
        </w:rPr>
        <w:t>5</w:t>
      </w:r>
      <w:r w:rsidR="00E52B6A" w:rsidRPr="00774C1B">
        <w:rPr>
          <w:lang w:val="en-US"/>
        </w:rPr>
        <w:t xml:space="preserve"> </w:t>
      </w:r>
      <w:r w:rsidR="00FC329F" w:rsidRPr="00774C1B">
        <w:rPr>
          <w:lang w:val="en-US"/>
        </w:rPr>
        <w:t>September 2017</w:t>
      </w:r>
      <w:r w:rsidR="7B7D1F2F" w:rsidRPr="00774C1B">
        <w:rPr>
          <w:lang w:val="en-US"/>
        </w:rPr>
        <w:t>.</w:t>
      </w:r>
    </w:p>
    <w:p w14:paraId="353940C7" w14:textId="0694C936" w:rsidR="000F6F74" w:rsidRPr="00774C1B" w:rsidRDefault="00E52B6A" w:rsidP="7B7D1F2F">
      <w:pPr>
        <w:pStyle w:val="FootnoteText"/>
        <w:numPr>
          <w:ilvl w:val="0"/>
          <w:numId w:val="5"/>
        </w:numPr>
        <w:rPr>
          <w:sz w:val="22"/>
          <w:szCs w:val="22"/>
        </w:rPr>
      </w:pPr>
      <w:r w:rsidRPr="00774C1B">
        <w:rPr>
          <w:sz w:val="22"/>
          <w:szCs w:val="22"/>
        </w:rPr>
        <w:t>Parliament of Montenegro</w:t>
      </w:r>
      <w:r w:rsidR="7B7D1F2F" w:rsidRPr="00774C1B">
        <w:rPr>
          <w:sz w:val="22"/>
          <w:szCs w:val="22"/>
        </w:rPr>
        <w:t xml:space="preserve">. </w:t>
      </w:r>
      <w:r w:rsidR="00BA0D49" w:rsidRPr="00774C1B">
        <w:rPr>
          <w:sz w:val="22"/>
          <w:szCs w:val="22"/>
        </w:rPr>
        <w:t>Report on the review of the Draft Law on Amendments to the Law on Prohibition of Discrimination</w:t>
      </w:r>
      <w:r w:rsidR="7B7D1F2F" w:rsidRPr="00774C1B">
        <w:rPr>
          <w:sz w:val="22"/>
          <w:szCs w:val="22"/>
        </w:rPr>
        <w:t xml:space="preserve">. </w:t>
      </w:r>
      <w:r w:rsidR="00197743" w:rsidRPr="00774C1B">
        <w:rPr>
          <w:sz w:val="22"/>
          <w:szCs w:val="22"/>
        </w:rPr>
        <w:t>Accessible at:</w:t>
      </w:r>
      <w:r w:rsidR="7B7D1F2F" w:rsidRPr="00774C1B">
        <w:rPr>
          <w:rFonts w:ascii="Helvetica" w:hAnsi="Helvetica"/>
          <w:color w:val="444444"/>
          <w:sz w:val="22"/>
          <w:szCs w:val="22"/>
        </w:rPr>
        <w:t xml:space="preserve"> </w:t>
      </w:r>
      <w:hyperlink r:id="rId50">
        <w:r w:rsidR="7B7D1F2F" w:rsidRPr="00774C1B">
          <w:rPr>
            <w:rStyle w:val="Hyperlink"/>
            <w:sz w:val="22"/>
            <w:szCs w:val="22"/>
          </w:rPr>
          <w:t>https://goo.gl/hZuuRm</w:t>
        </w:r>
      </w:hyperlink>
      <w:r w:rsidR="7B7D1F2F" w:rsidRPr="00774C1B">
        <w:rPr>
          <w:sz w:val="22"/>
          <w:szCs w:val="22"/>
        </w:rPr>
        <w:t xml:space="preserve">. </w:t>
      </w:r>
      <w:r w:rsidR="00197743" w:rsidRPr="00774C1B">
        <w:rPr>
          <w:sz w:val="22"/>
          <w:szCs w:val="22"/>
        </w:rPr>
        <w:t>Accessed on:</w:t>
      </w:r>
      <w:r w:rsidR="00BA0D49" w:rsidRPr="00774C1B">
        <w:rPr>
          <w:sz w:val="22"/>
          <w:szCs w:val="22"/>
        </w:rPr>
        <w:t xml:space="preserve"> </w:t>
      </w:r>
      <w:r w:rsidR="7B7D1F2F" w:rsidRPr="00774C1B">
        <w:rPr>
          <w:sz w:val="22"/>
          <w:szCs w:val="22"/>
        </w:rPr>
        <w:t>3</w:t>
      </w:r>
      <w:r w:rsidR="00BA0D49" w:rsidRPr="00774C1B">
        <w:rPr>
          <w:sz w:val="22"/>
          <w:szCs w:val="22"/>
        </w:rPr>
        <w:t xml:space="preserve"> August </w:t>
      </w:r>
      <w:r w:rsidR="7B7D1F2F" w:rsidRPr="00774C1B">
        <w:rPr>
          <w:sz w:val="22"/>
          <w:szCs w:val="22"/>
        </w:rPr>
        <w:t>2017.</w:t>
      </w:r>
    </w:p>
    <w:p w14:paraId="3C0DB839" w14:textId="6B9F5145" w:rsidR="000F6F74" w:rsidRPr="00774C1B" w:rsidRDefault="00E52B6A" w:rsidP="000F6F74">
      <w:pPr>
        <w:pStyle w:val="ListParagraph"/>
        <w:numPr>
          <w:ilvl w:val="0"/>
          <w:numId w:val="5"/>
        </w:numPr>
        <w:rPr>
          <w:lang w:val="en-US"/>
        </w:rPr>
      </w:pPr>
      <w:r w:rsidRPr="00774C1B">
        <w:rPr>
          <w:lang w:val="en-US"/>
        </w:rPr>
        <w:t>Parliament of Montenegro</w:t>
      </w:r>
      <w:r w:rsidR="7B7D1F2F" w:rsidRPr="00774C1B">
        <w:rPr>
          <w:lang w:val="en-US"/>
        </w:rPr>
        <w:t xml:space="preserve">. </w:t>
      </w:r>
      <w:r w:rsidR="0097570A" w:rsidRPr="00774C1B">
        <w:rPr>
          <w:lang w:val="en-US"/>
        </w:rPr>
        <w:t>Defense</w:t>
      </w:r>
      <w:r w:rsidR="00BA0D49" w:rsidRPr="00774C1B">
        <w:rPr>
          <w:lang w:val="en-US"/>
        </w:rPr>
        <w:t xml:space="preserve"> and Security Council</w:t>
      </w:r>
      <w:r w:rsidR="7B7D1F2F" w:rsidRPr="00774C1B">
        <w:rPr>
          <w:lang w:val="en-US"/>
        </w:rPr>
        <w:t xml:space="preserve">, </w:t>
      </w:r>
      <w:r w:rsidR="00BA0D49" w:rsidRPr="00774C1B">
        <w:rPr>
          <w:lang w:val="en-US"/>
        </w:rPr>
        <w:t xml:space="preserve">Plan for Parliamentary Supervision for </w:t>
      </w:r>
      <w:r w:rsidR="7B7D1F2F" w:rsidRPr="00774C1B">
        <w:rPr>
          <w:lang w:val="en-US"/>
        </w:rPr>
        <w:t xml:space="preserve">2016. </w:t>
      </w:r>
      <w:r w:rsidR="00197743" w:rsidRPr="00774C1B">
        <w:rPr>
          <w:lang w:val="en-US"/>
        </w:rPr>
        <w:t>Accessible at:</w:t>
      </w:r>
      <w:r w:rsidR="7B7D1F2F" w:rsidRPr="00774C1B">
        <w:rPr>
          <w:lang w:val="en-US"/>
        </w:rPr>
        <w:t xml:space="preserve"> </w:t>
      </w:r>
      <w:r w:rsidR="7B7D1F2F" w:rsidRPr="00774C1B">
        <w:rPr>
          <w:rFonts w:ascii="Helvetica" w:hAnsi="Helvetica" w:cs="Helvetica"/>
          <w:color w:val="444444"/>
          <w:lang w:val="en-US"/>
        </w:rPr>
        <w:t>https://goo.gl/hbEPE4</w:t>
      </w:r>
      <w:r w:rsidR="7B7D1F2F" w:rsidRPr="00774C1B">
        <w:rPr>
          <w:lang w:val="en-US"/>
        </w:rPr>
        <w:t xml:space="preserve">. </w:t>
      </w:r>
      <w:r w:rsidR="00197743" w:rsidRPr="00774C1B">
        <w:rPr>
          <w:lang w:val="en-US"/>
        </w:rPr>
        <w:t>Accessed on:</w:t>
      </w:r>
      <w:r w:rsidR="00BA0D49" w:rsidRPr="00774C1B">
        <w:rPr>
          <w:lang w:val="en-US"/>
        </w:rPr>
        <w:t xml:space="preserve"> 5 </w:t>
      </w:r>
      <w:r w:rsidR="00FC329F" w:rsidRPr="00774C1B">
        <w:rPr>
          <w:lang w:val="en-US"/>
        </w:rPr>
        <w:t>October 2017</w:t>
      </w:r>
      <w:r w:rsidR="7B7D1F2F" w:rsidRPr="00774C1B">
        <w:rPr>
          <w:lang w:val="en-US"/>
        </w:rPr>
        <w:t xml:space="preserve">. </w:t>
      </w:r>
    </w:p>
    <w:p w14:paraId="7C53F5E8" w14:textId="249C852F" w:rsidR="000F6F74" w:rsidRPr="00774C1B" w:rsidRDefault="00E52B6A" w:rsidP="00C30325">
      <w:pPr>
        <w:pStyle w:val="ListParagraph"/>
        <w:numPr>
          <w:ilvl w:val="0"/>
          <w:numId w:val="5"/>
        </w:numPr>
        <w:rPr>
          <w:lang w:val="en-US"/>
        </w:rPr>
      </w:pPr>
      <w:r w:rsidRPr="00774C1B">
        <w:rPr>
          <w:lang w:val="en-US"/>
        </w:rPr>
        <w:t>Parliament of Montenegro</w:t>
      </w:r>
      <w:r w:rsidR="7B7D1F2F" w:rsidRPr="00774C1B">
        <w:rPr>
          <w:lang w:val="en-US"/>
        </w:rPr>
        <w:t xml:space="preserve">. </w:t>
      </w:r>
      <w:r w:rsidR="00042CF9" w:rsidRPr="00774C1B">
        <w:rPr>
          <w:lang w:val="en-US"/>
        </w:rPr>
        <w:t>Minutes from the 6</w:t>
      </w:r>
      <w:r w:rsidR="00042CF9" w:rsidRPr="00774C1B">
        <w:rPr>
          <w:vertAlign w:val="superscript"/>
          <w:lang w:val="en-US"/>
        </w:rPr>
        <w:t>th</w:t>
      </w:r>
      <w:r w:rsidR="00042CF9" w:rsidRPr="00774C1B">
        <w:rPr>
          <w:lang w:val="en-US"/>
        </w:rPr>
        <w:t xml:space="preserve"> session of the Committee on H</w:t>
      </w:r>
      <w:r w:rsidR="009E7D29" w:rsidRPr="00774C1B">
        <w:rPr>
          <w:lang w:val="en-US"/>
        </w:rPr>
        <w:t>u</w:t>
      </w:r>
      <w:r w:rsidR="00042CF9" w:rsidRPr="00774C1B">
        <w:rPr>
          <w:lang w:val="en-US"/>
        </w:rPr>
        <w:t>man R</w:t>
      </w:r>
      <w:r w:rsidR="009E7D29" w:rsidRPr="00774C1B">
        <w:rPr>
          <w:lang w:val="en-US"/>
        </w:rPr>
        <w:t>ights</w:t>
      </w:r>
      <w:r w:rsidR="00042CF9" w:rsidRPr="00774C1B">
        <w:rPr>
          <w:lang w:val="en-US"/>
        </w:rPr>
        <w:t xml:space="preserve"> and Freedoms of the Parliament of Montenegro held on </w:t>
      </w:r>
      <w:r w:rsidR="7B7D1F2F" w:rsidRPr="00774C1B">
        <w:rPr>
          <w:lang w:val="en-US"/>
        </w:rPr>
        <w:t>25</w:t>
      </w:r>
      <w:r w:rsidR="00042CF9" w:rsidRPr="00774C1B">
        <w:rPr>
          <w:lang w:val="en-US"/>
        </w:rPr>
        <w:t xml:space="preserve"> May </w:t>
      </w:r>
      <w:r w:rsidR="7B7D1F2F" w:rsidRPr="00774C1B">
        <w:rPr>
          <w:lang w:val="en-US"/>
        </w:rPr>
        <w:t xml:space="preserve">2017. </w:t>
      </w:r>
      <w:r w:rsidR="00197743" w:rsidRPr="00774C1B">
        <w:rPr>
          <w:lang w:val="en-US"/>
        </w:rPr>
        <w:t>Accessible at:</w:t>
      </w:r>
      <w:r w:rsidR="7B7D1F2F" w:rsidRPr="00774C1B">
        <w:rPr>
          <w:lang w:val="en-US"/>
        </w:rPr>
        <w:t xml:space="preserve"> </w:t>
      </w:r>
      <w:hyperlink r:id="rId51">
        <w:r w:rsidR="7B7D1F2F" w:rsidRPr="00774C1B">
          <w:rPr>
            <w:rStyle w:val="Hyperlink"/>
            <w:lang w:val="en-US"/>
          </w:rPr>
          <w:t>https://goo.gl/iY9UPK</w:t>
        </w:r>
      </w:hyperlink>
      <w:r w:rsidR="7B7D1F2F" w:rsidRPr="00774C1B">
        <w:rPr>
          <w:lang w:val="en-US"/>
        </w:rPr>
        <w:t xml:space="preserve">. </w:t>
      </w:r>
      <w:r w:rsidR="00197743" w:rsidRPr="00774C1B">
        <w:rPr>
          <w:lang w:val="en-US"/>
        </w:rPr>
        <w:t>Accessed on:</w:t>
      </w:r>
      <w:r w:rsidR="001A78A8" w:rsidRPr="00774C1B">
        <w:rPr>
          <w:lang w:val="en-US"/>
        </w:rPr>
        <w:t xml:space="preserve"> </w:t>
      </w:r>
      <w:r w:rsidR="7B7D1F2F" w:rsidRPr="00774C1B">
        <w:rPr>
          <w:lang w:val="en-US"/>
        </w:rPr>
        <w:t>8</w:t>
      </w:r>
      <w:r w:rsidR="001A78A8" w:rsidRPr="00774C1B">
        <w:rPr>
          <w:lang w:val="en-US"/>
        </w:rPr>
        <w:t xml:space="preserve"> August </w:t>
      </w:r>
      <w:r w:rsidR="7B7D1F2F" w:rsidRPr="00774C1B">
        <w:rPr>
          <w:lang w:val="en-US"/>
        </w:rPr>
        <w:t>2017.</w:t>
      </w:r>
    </w:p>
    <w:p w14:paraId="36290C77" w14:textId="5E80786B" w:rsidR="000F6F74" w:rsidRPr="00774C1B" w:rsidRDefault="00042CF9" w:rsidP="00C30325">
      <w:pPr>
        <w:pStyle w:val="ListParagraph"/>
        <w:numPr>
          <w:ilvl w:val="0"/>
          <w:numId w:val="5"/>
        </w:numPr>
        <w:rPr>
          <w:lang w:val="en-US"/>
        </w:rPr>
      </w:pPr>
      <w:r w:rsidRPr="00774C1B">
        <w:rPr>
          <w:lang w:val="en-US"/>
        </w:rPr>
        <w:t>Special Public Prosecutor’s Office</w:t>
      </w:r>
      <w:r w:rsidR="7B7D1F2F" w:rsidRPr="00774C1B">
        <w:rPr>
          <w:lang w:val="en-US"/>
        </w:rPr>
        <w:t>.</w:t>
      </w:r>
      <w:r w:rsidRPr="00774C1B">
        <w:rPr>
          <w:lang w:val="en-US"/>
        </w:rPr>
        <w:t xml:space="preserve"> Report on the work for the period </w:t>
      </w:r>
      <w:r w:rsidR="7B7D1F2F" w:rsidRPr="00774C1B">
        <w:rPr>
          <w:lang w:val="en-US"/>
        </w:rPr>
        <w:t>1</w:t>
      </w:r>
      <w:r w:rsidRPr="00774C1B">
        <w:rPr>
          <w:lang w:val="en-US"/>
        </w:rPr>
        <w:t xml:space="preserve"> January – 31 June 2017</w:t>
      </w:r>
      <w:r w:rsidR="7B7D1F2F" w:rsidRPr="00774C1B">
        <w:rPr>
          <w:lang w:val="en-US"/>
        </w:rPr>
        <w:t xml:space="preserve">. </w:t>
      </w:r>
      <w:r w:rsidR="00197743" w:rsidRPr="00774C1B">
        <w:rPr>
          <w:lang w:val="en-US"/>
        </w:rPr>
        <w:t>Accessible at:</w:t>
      </w:r>
      <w:r w:rsidR="7B7D1F2F" w:rsidRPr="00774C1B">
        <w:rPr>
          <w:lang w:val="en-US"/>
        </w:rPr>
        <w:t xml:space="preserve"> </w:t>
      </w:r>
      <w:r w:rsidR="7B7D1F2F" w:rsidRPr="00774C1B">
        <w:rPr>
          <w:rFonts w:ascii="Helvetica" w:hAnsi="Helvetica" w:cs="Helvetica"/>
          <w:color w:val="444444"/>
          <w:lang w:val="en-US"/>
        </w:rPr>
        <w:t>https://goo.gl/fjpExq</w:t>
      </w:r>
      <w:r w:rsidR="7B7D1F2F" w:rsidRPr="00774C1B">
        <w:rPr>
          <w:lang w:val="en-US"/>
        </w:rPr>
        <w:t xml:space="preserve">. </w:t>
      </w:r>
      <w:r w:rsidR="00197743" w:rsidRPr="00774C1B">
        <w:rPr>
          <w:lang w:val="en-US"/>
        </w:rPr>
        <w:t>Accessed on:</w:t>
      </w:r>
      <w:r w:rsidRPr="00774C1B">
        <w:rPr>
          <w:lang w:val="en-US"/>
        </w:rPr>
        <w:t xml:space="preserve"> </w:t>
      </w:r>
      <w:r w:rsidR="7B7D1F2F" w:rsidRPr="00774C1B">
        <w:rPr>
          <w:lang w:val="en-US"/>
        </w:rPr>
        <w:t>5</w:t>
      </w:r>
      <w:r w:rsidRPr="00774C1B">
        <w:rPr>
          <w:lang w:val="en-US"/>
        </w:rPr>
        <w:t xml:space="preserve"> </w:t>
      </w:r>
      <w:r w:rsidR="00FC329F" w:rsidRPr="00774C1B">
        <w:rPr>
          <w:lang w:val="en-US"/>
        </w:rPr>
        <w:t>October 2017</w:t>
      </w:r>
      <w:r w:rsidR="7B7D1F2F" w:rsidRPr="00774C1B">
        <w:rPr>
          <w:lang w:val="en-US"/>
        </w:rPr>
        <w:t>.</w:t>
      </w:r>
    </w:p>
    <w:p w14:paraId="4BCAB694" w14:textId="152B1BD1" w:rsidR="000F6F74" w:rsidRPr="00774C1B" w:rsidRDefault="7B7D1F2F" w:rsidP="000F6F74">
      <w:pPr>
        <w:pStyle w:val="ListParagraph"/>
        <w:numPr>
          <w:ilvl w:val="0"/>
          <w:numId w:val="5"/>
        </w:numPr>
        <w:rPr>
          <w:lang w:val="en-US"/>
        </w:rPr>
      </w:pPr>
      <w:r w:rsidRPr="00774C1B">
        <w:rPr>
          <w:lang w:val="en-US"/>
        </w:rPr>
        <w:t xml:space="preserve">SIGMA - </w:t>
      </w:r>
      <w:r w:rsidR="00042CF9" w:rsidRPr="00774C1B">
        <w:rPr>
          <w:lang w:val="en-US"/>
        </w:rPr>
        <w:t>report</w:t>
      </w:r>
      <w:r w:rsidRPr="00774C1B">
        <w:rPr>
          <w:lang w:val="en-US"/>
        </w:rPr>
        <w:t xml:space="preserve"> </w:t>
      </w:r>
      <w:r w:rsidR="00E52B6A" w:rsidRPr="00774C1B">
        <w:rPr>
          <w:lang w:val="en-US"/>
        </w:rPr>
        <w:t>no.</w:t>
      </w:r>
      <w:r w:rsidR="00042CF9" w:rsidRPr="00774C1B">
        <w:rPr>
          <w:lang w:val="en-US"/>
        </w:rPr>
        <w:t xml:space="preserve"> </w:t>
      </w:r>
      <w:r w:rsidRPr="00774C1B">
        <w:rPr>
          <w:lang w:val="en-US"/>
        </w:rPr>
        <w:t>51,</w:t>
      </w:r>
      <w:r w:rsidR="00042CF9" w:rsidRPr="00774C1B">
        <w:rPr>
          <w:lang w:val="en-US"/>
        </w:rPr>
        <w:t xml:space="preserve"> Public Policy Making Review, Montenegro</w:t>
      </w:r>
      <w:r w:rsidRPr="00774C1B">
        <w:rPr>
          <w:lang w:val="en-US"/>
        </w:rPr>
        <w:t xml:space="preserve">, 2014. </w:t>
      </w:r>
      <w:r w:rsidR="00197743" w:rsidRPr="00774C1B">
        <w:rPr>
          <w:lang w:val="en-US"/>
        </w:rPr>
        <w:t>Accessible at:</w:t>
      </w:r>
      <w:r w:rsidRPr="00774C1B">
        <w:rPr>
          <w:lang w:val="en-US"/>
        </w:rPr>
        <w:t xml:space="preserve"> </w:t>
      </w:r>
      <w:hyperlink r:id="rId52">
        <w:r w:rsidRPr="00774C1B">
          <w:rPr>
            <w:rStyle w:val="Hyperlink"/>
            <w:lang w:val="en-US"/>
          </w:rPr>
          <w:t>https://goo.gl/J9WHHf</w:t>
        </w:r>
      </w:hyperlink>
      <w:r w:rsidRPr="00774C1B">
        <w:rPr>
          <w:lang w:val="en-US"/>
        </w:rPr>
        <w:t xml:space="preserve">. </w:t>
      </w:r>
      <w:r w:rsidR="00197743" w:rsidRPr="00774C1B">
        <w:rPr>
          <w:lang w:val="en-US"/>
        </w:rPr>
        <w:t>Accessed on:</w:t>
      </w:r>
      <w:r w:rsidRPr="00774C1B">
        <w:rPr>
          <w:lang w:val="en-US"/>
        </w:rPr>
        <w:t xml:space="preserve"> 30</w:t>
      </w:r>
      <w:r w:rsidR="00042CF9" w:rsidRPr="00774C1B">
        <w:rPr>
          <w:lang w:val="en-US"/>
        </w:rPr>
        <w:t xml:space="preserve"> August </w:t>
      </w:r>
      <w:r w:rsidRPr="00774C1B">
        <w:rPr>
          <w:lang w:val="en-US"/>
        </w:rPr>
        <w:t xml:space="preserve">2017. </w:t>
      </w:r>
    </w:p>
    <w:p w14:paraId="65781BAD" w14:textId="6C27F3AE" w:rsidR="000F6F74" w:rsidRPr="00774C1B" w:rsidRDefault="7B7D1F2F" w:rsidP="000F6F74">
      <w:pPr>
        <w:pStyle w:val="ListParagraph"/>
        <w:numPr>
          <w:ilvl w:val="0"/>
          <w:numId w:val="5"/>
        </w:numPr>
        <w:rPr>
          <w:lang w:val="en-US"/>
        </w:rPr>
      </w:pPr>
      <w:r w:rsidRPr="00774C1B">
        <w:rPr>
          <w:lang w:val="en-US"/>
        </w:rPr>
        <w:lastRenderedPageBreak/>
        <w:t xml:space="preserve">SIGMA. Baseline Measurement Report: The principles of Public Administration, Montenegro, April 2015. </w:t>
      </w:r>
      <w:r w:rsidR="00197743" w:rsidRPr="00774C1B">
        <w:rPr>
          <w:lang w:val="en-US"/>
        </w:rPr>
        <w:t>Accessible at:</w:t>
      </w:r>
      <w:r w:rsidRPr="00774C1B">
        <w:rPr>
          <w:lang w:val="en-US"/>
        </w:rPr>
        <w:t xml:space="preserve"> </w:t>
      </w:r>
      <w:hyperlink r:id="rId53">
        <w:r w:rsidRPr="00774C1B">
          <w:rPr>
            <w:rStyle w:val="Hyperlink"/>
            <w:color w:val="444444"/>
            <w:lang w:val="en-US"/>
          </w:rPr>
          <w:t>https://goo.gl/zNXeoJ</w:t>
        </w:r>
      </w:hyperlink>
      <w:r w:rsidRPr="00774C1B">
        <w:rPr>
          <w:color w:val="444444"/>
          <w:lang w:val="en-US"/>
        </w:rPr>
        <w:t xml:space="preserve">. </w:t>
      </w:r>
      <w:r w:rsidR="00197743" w:rsidRPr="00774C1B">
        <w:rPr>
          <w:lang w:val="en-US"/>
        </w:rPr>
        <w:t>Accessed on:</w:t>
      </w:r>
      <w:r w:rsidR="00042CF9" w:rsidRPr="00774C1B">
        <w:rPr>
          <w:lang w:val="en-US"/>
        </w:rPr>
        <w:t xml:space="preserve"> 6 </w:t>
      </w:r>
      <w:r w:rsidR="00FC329F" w:rsidRPr="00774C1B">
        <w:rPr>
          <w:lang w:val="en-US"/>
        </w:rPr>
        <w:t>September 2017</w:t>
      </w:r>
      <w:r w:rsidRPr="00774C1B">
        <w:rPr>
          <w:lang w:val="en-US"/>
        </w:rPr>
        <w:t>.</w:t>
      </w:r>
    </w:p>
    <w:p w14:paraId="48C0CCAE" w14:textId="69AB519F" w:rsidR="00A16946" w:rsidRPr="00774C1B" w:rsidRDefault="7B7D1F2F" w:rsidP="00C30325">
      <w:pPr>
        <w:pStyle w:val="ListParagraph"/>
        <w:numPr>
          <w:ilvl w:val="0"/>
          <w:numId w:val="5"/>
        </w:numPr>
        <w:rPr>
          <w:lang w:val="en-US"/>
        </w:rPr>
      </w:pPr>
      <w:r w:rsidRPr="00774C1B">
        <w:rPr>
          <w:lang w:val="en-US"/>
        </w:rPr>
        <w:t xml:space="preserve">USAID Montenegro, </w:t>
      </w:r>
      <w:r w:rsidR="00042CF9" w:rsidRPr="00774C1B">
        <w:rPr>
          <w:lang w:val="en-US"/>
        </w:rPr>
        <w:t>Handbook for</w:t>
      </w:r>
      <w:r w:rsidRPr="00774C1B">
        <w:rPr>
          <w:lang w:val="en-US"/>
        </w:rPr>
        <w:t xml:space="preserve"> </w:t>
      </w:r>
      <w:r w:rsidR="00042CF9" w:rsidRPr="00774C1B">
        <w:rPr>
          <w:lang w:val="en-US"/>
        </w:rPr>
        <w:t>Regulatory Impact Analysis</w:t>
      </w:r>
      <w:r w:rsidRPr="00774C1B">
        <w:rPr>
          <w:lang w:val="en-US"/>
        </w:rPr>
        <w:t xml:space="preserve"> (RIA), 2011. </w:t>
      </w:r>
      <w:r w:rsidR="00197743" w:rsidRPr="00774C1B">
        <w:rPr>
          <w:lang w:val="en-US"/>
        </w:rPr>
        <w:t>Accessible at:</w:t>
      </w:r>
      <w:r w:rsidRPr="00774C1B">
        <w:rPr>
          <w:lang w:val="en-US"/>
        </w:rPr>
        <w:t xml:space="preserve"> </w:t>
      </w:r>
      <w:hyperlink r:id="rId54">
        <w:r w:rsidRPr="00774C1B">
          <w:rPr>
            <w:rStyle w:val="Hyperlink"/>
            <w:lang w:val="en-US"/>
          </w:rPr>
          <w:t>https://goo.gl/KYnLfH</w:t>
        </w:r>
      </w:hyperlink>
      <w:r w:rsidRPr="00774C1B">
        <w:rPr>
          <w:lang w:val="en-US"/>
        </w:rPr>
        <w:t xml:space="preserve">. </w:t>
      </w:r>
      <w:r w:rsidR="00197743" w:rsidRPr="00774C1B">
        <w:rPr>
          <w:lang w:val="en-US"/>
        </w:rPr>
        <w:t>Accessed on:</w:t>
      </w:r>
      <w:r w:rsidR="00042CF9" w:rsidRPr="00774C1B">
        <w:rPr>
          <w:lang w:val="en-US"/>
        </w:rPr>
        <w:t xml:space="preserve"> 8 </w:t>
      </w:r>
      <w:r w:rsidR="00FC329F" w:rsidRPr="00774C1B">
        <w:rPr>
          <w:lang w:val="en-US"/>
        </w:rPr>
        <w:t>September 2017</w:t>
      </w:r>
      <w:r w:rsidRPr="00774C1B">
        <w:rPr>
          <w:lang w:val="en-US"/>
        </w:rPr>
        <w:t>.</w:t>
      </w:r>
    </w:p>
    <w:p w14:paraId="664AD163" w14:textId="5C3D2AF2" w:rsidR="000F6F74" w:rsidRPr="00774C1B" w:rsidRDefault="00042CF9" w:rsidP="00C30325">
      <w:pPr>
        <w:pStyle w:val="ListParagraph"/>
        <w:numPr>
          <w:ilvl w:val="0"/>
          <w:numId w:val="5"/>
        </w:numPr>
        <w:rPr>
          <w:lang w:val="en-US"/>
        </w:rPr>
      </w:pPr>
      <w:r w:rsidRPr="00774C1B">
        <w:rPr>
          <w:lang w:val="en-US"/>
        </w:rPr>
        <w:t>The Constitutional Court of Montenegro</w:t>
      </w:r>
      <w:r w:rsidR="7B7D1F2F" w:rsidRPr="00774C1B">
        <w:rPr>
          <w:lang w:val="en-US"/>
        </w:rPr>
        <w:t xml:space="preserve">. </w:t>
      </w:r>
      <w:r w:rsidRPr="00774C1B">
        <w:rPr>
          <w:lang w:val="en-US"/>
        </w:rPr>
        <w:t xml:space="preserve">Report on the work of the Constitutional Court in </w:t>
      </w:r>
      <w:r w:rsidR="7B7D1F2F" w:rsidRPr="00774C1B">
        <w:rPr>
          <w:lang w:val="en-US"/>
        </w:rPr>
        <w:t xml:space="preserve">2016. </w:t>
      </w:r>
      <w:r w:rsidR="00197743" w:rsidRPr="00774C1B">
        <w:rPr>
          <w:lang w:val="en-US"/>
        </w:rPr>
        <w:t>Accessible at:</w:t>
      </w:r>
      <w:r w:rsidR="7B7D1F2F" w:rsidRPr="00774C1B">
        <w:rPr>
          <w:lang w:val="en-US"/>
        </w:rPr>
        <w:t xml:space="preserve"> </w:t>
      </w:r>
      <w:hyperlink r:id="rId55">
        <w:r w:rsidR="7B7D1F2F" w:rsidRPr="00774C1B">
          <w:rPr>
            <w:rStyle w:val="Hyperlink"/>
            <w:color w:val="444444"/>
            <w:lang w:val="en-US"/>
          </w:rPr>
          <w:t>https://goo.gl/YYW1mu</w:t>
        </w:r>
      </w:hyperlink>
      <w:r w:rsidR="7B7D1F2F" w:rsidRPr="00774C1B">
        <w:rPr>
          <w:color w:val="444444"/>
          <w:lang w:val="en-US"/>
        </w:rPr>
        <w:t xml:space="preserve">. </w:t>
      </w:r>
      <w:r w:rsidR="00197743" w:rsidRPr="00774C1B">
        <w:rPr>
          <w:lang w:val="en-US"/>
        </w:rPr>
        <w:t>Accessed on:</w:t>
      </w:r>
      <w:r w:rsidR="7B7D1F2F" w:rsidRPr="00774C1B">
        <w:rPr>
          <w:lang w:val="en-US"/>
        </w:rPr>
        <w:t xml:space="preserve"> 15</w:t>
      </w:r>
      <w:r w:rsidRPr="00774C1B">
        <w:rPr>
          <w:lang w:val="en-US"/>
        </w:rPr>
        <w:t xml:space="preserve"> August </w:t>
      </w:r>
      <w:r w:rsidR="7B7D1F2F" w:rsidRPr="00774C1B">
        <w:rPr>
          <w:lang w:val="en-US"/>
        </w:rPr>
        <w:t>2017.</w:t>
      </w:r>
    </w:p>
    <w:p w14:paraId="54069A55" w14:textId="6FF34977" w:rsidR="000F6F74" w:rsidRPr="00774C1B" w:rsidRDefault="7B7D1F2F" w:rsidP="7B7D1F2F">
      <w:pPr>
        <w:pStyle w:val="FootnoteText"/>
        <w:numPr>
          <w:ilvl w:val="0"/>
          <w:numId w:val="5"/>
        </w:numPr>
        <w:rPr>
          <w:sz w:val="22"/>
          <w:szCs w:val="22"/>
        </w:rPr>
      </w:pPr>
      <w:r w:rsidRPr="00774C1B">
        <w:rPr>
          <w:sz w:val="22"/>
          <w:szCs w:val="22"/>
        </w:rPr>
        <w:t xml:space="preserve">Venice Commission. Opinion on the Constitution of Montenegro adopted by the Venice </w:t>
      </w:r>
      <w:r w:rsidR="0097570A" w:rsidRPr="00774C1B">
        <w:rPr>
          <w:sz w:val="22"/>
          <w:szCs w:val="22"/>
        </w:rPr>
        <w:t>Commission</w:t>
      </w:r>
      <w:r w:rsidRPr="00774C1B">
        <w:rPr>
          <w:sz w:val="22"/>
          <w:szCs w:val="22"/>
        </w:rPr>
        <w:t xml:space="preserve"> at its 73rd Plenary Session (Venice, 14-15 December 2007). </w:t>
      </w:r>
      <w:r w:rsidR="00197743" w:rsidRPr="00774C1B">
        <w:rPr>
          <w:sz w:val="22"/>
          <w:szCs w:val="22"/>
        </w:rPr>
        <w:t>Accessible at:</w:t>
      </w:r>
      <w:r w:rsidRPr="00774C1B">
        <w:rPr>
          <w:sz w:val="22"/>
          <w:szCs w:val="22"/>
        </w:rPr>
        <w:t xml:space="preserve"> </w:t>
      </w:r>
      <w:hyperlink r:id="rId56">
        <w:r w:rsidRPr="00774C1B">
          <w:rPr>
            <w:rStyle w:val="Hyperlink"/>
            <w:sz w:val="22"/>
            <w:szCs w:val="22"/>
          </w:rPr>
          <w:t>https://goo.gl/cT5Lo8</w:t>
        </w:r>
      </w:hyperlink>
      <w:r w:rsidRPr="00774C1B">
        <w:rPr>
          <w:sz w:val="22"/>
          <w:szCs w:val="22"/>
        </w:rPr>
        <w:t xml:space="preserve">. </w:t>
      </w:r>
      <w:r w:rsidR="00197743" w:rsidRPr="00774C1B">
        <w:rPr>
          <w:sz w:val="22"/>
          <w:szCs w:val="22"/>
        </w:rPr>
        <w:t>Accessed on:</w:t>
      </w:r>
      <w:r w:rsidRPr="00774C1B">
        <w:rPr>
          <w:sz w:val="22"/>
          <w:szCs w:val="22"/>
        </w:rPr>
        <w:t xml:space="preserve"> 15</w:t>
      </w:r>
      <w:r w:rsidR="00042CF9" w:rsidRPr="00774C1B">
        <w:rPr>
          <w:sz w:val="22"/>
          <w:szCs w:val="22"/>
        </w:rPr>
        <w:t xml:space="preserve"> August </w:t>
      </w:r>
      <w:r w:rsidRPr="00774C1B">
        <w:rPr>
          <w:sz w:val="22"/>
          <w:szCs w:val="22"/>
        </w:rPr>
        <w:t xml:space="preserve">2017. </w:t>
      </w:r>
    </w:p>
    <w:p w14:paraId="64560B91" w14:textId="77777777" w:rsidR="000F6F74" w:rsidRPr="00774C1B" w:rsidRDefault="000F6F74" w:rsidP="000F6F74">
      <w:pPr>
        <w:pStyle w:val="ListParagraph"/>
        <w:ind w:left="1080"/>
        <w:rPr>
          <w:lang w:val="en-US"/>
        </w:rPr>
      </w:pPr>
    </w:p>
    <w:p w14:paraId="301D4DA6" w14:textId="5583B45A" w:rsidR="000F6F74" w:rsidRPr="00774C1B" w:rsidRDefault="00042CF9" w:rsidP="000F6F74">
      <w:pPr>
        <w:pStyle w:val="ListParagraph"/>
        <w:numPr>
          <w:ilvl w:val="0"/>
          <w:numId w:val="5"/>
        </w:numPr>
        <w:rPr>
          <w:lang w:val="en-US"/>
        </w:rPr>
      </w:pPr>
      <w:r w:rsidRPr="00774C1B">
        <w:rPr>
          <w:lang w:val="en-US"/>
        </w:rPr>
        <w:t>Supreme Public Prosecutor’s Office</w:t>
      </w:r>
      <w:r w:rsidR="7B7D1F2F" w:rsidRPr="00774C1B">
        <w:rPr>
          <w:lang w:val="en-US"/>
        </w:rPr>
        <w:t>.</w:t>
      </w:r>
      <w:r w:rsidRPr="00774C1B">
        <w:rPr>
          <w:lang w:val="en-US"/>
        </w:rPr>
        <w:t xml:space="preserve"> Report on the work of the Supreme Public Prosecutor’s Office in 2016</w:t>
      </w:r>
      <w:r w:rsidR="7B7D1F2F" w:rsidRPr="00774C1B">
        <w:rPr>
          <w:lang w:val="en-US"/>
        </w:rPr>
        <w:t xml:space="preserve">. </w:t>
      </w:r>
      <w:r w:rsidR="00197743" w:rsidRPr="00774C1B">
        <w:rPr>
          <w:lang w:val="en-US"/>
        </w:rPr>
        <w:t>Accessible at:</w:t>
      </w:r>
      <w:r w:rsidR="7B7D1F2F" w:rsidRPr="00774C1B">
        <w:rPr>
          <w:lang w:val="en-US"/>
        </w:rPr>
        <w:t xml:space="preserve"> </w:t>
      </w:r>
      <w:r w:rsidR="7B7D1F2F" w:rsidRPr="00774C1B">
        <w:rPr>
          <w:rFonts w:ascii="Helvetica" w:hAnsi="Helvetica" w:cs="Helvetica"/>
          <w:color w:val="444444"/>
          <w:lang w:val="en-US"/>
        </w:rPr>
        <w:t>https://goo.gl/9Ur4rK</w:t>
      </w:r>
      <w:r w:rsidR="7B7D1F2F" w:rsidRPr="00774C1B">
        <w:rPr>
          <w:lang w:val="en-US"/>
        </w:rPr>
        <w:t xml:space="preserve">. </w:t>
      </w:r>
      <w:r w:rsidR="00197743" w:rsidRPr="00774C1B">
        <w:rPr>
          <w:lang w:val="en-US"/>
        </w:rPr>
        <w:t>Accessed on:</w:t>
      </w:r>
      <w:r w:rsidRPr="00774C1B">
        <w:rPr>
          <w:lang w:val="en-US"/>
        </w:rPr>
        <w:t xml:space="preserve"> </w:t>
      </w:r>
      <w:r w:rsidR="7B7D1F2F" w:rsidRPr="00774C1B">
        <w:rPr>
          <w:lang w:val="en-US"/>
        </w:rPr>
        <w:t>5</w:t>
      </w:r>
      <w:r w:rsidRPr="00774C1B">
        <w:rPr>
          <w:lang w:val="en-US"/>
        </w:rPr>
        <w:t xml:space="preserve"> October </w:t>
      </w:r>
      <w:r w:rsidR="00FC329F" w:rsidRPr="00774C1B">
        <w:rPr>
          <w:lang w:val="en-US"/>
        </w:rPr>
        <w:t>2017</w:t>
      </w:r>
      <w:r w:rsidR="7B7D1F2F" w:rsidRPr="00774C1B">
        <w:rPr>
          <w:lang w:val="en-US"/>
        </w:rPr>
        <w:t>.</w:t>
      </w:r>
    </w:p>
    <w:p w14:paraId="0F70ED6D" w14:textId="26B86669" w:rsidR="000F6F74" w:rsidRPr="00774C1B" w:rsidRDefault="00042CF9" w:rsidP="7B7D1F2F">
      <w:pPr>
        <w:pStyle w:val="FootnoteText"/>
        <w:numPr>
          <w:ilvl w:val="0"/>
          <w:numId w:val="5"/>
        </w:numPr>
        <w:rPr>
          <w:sz w:val="22"/>
          <w:szCs w:val="22"/>
        </w:rPr>
      </w:pPr>
      <w:r w:rsidRPr="00774C1B">
        <w:rPr>
          <w:sz w:val="22"/>
          <w:szCs w:val="22"/>
        </w:rPr>
        <w:t>Protector of</w:t>
      </w:r>
      <w:r w:rsidR="7B7D1F2F" w:rsidRPr="00774C1B">
        <w:rPr>
          <w:sz w:val="22"/>
          <w:szCs w:val="22"/>
        </w:rPr>
        <w:t xml:space="preserve"> </w:t>
      </w:r>
      <w:r w:rsidRPr="00774C1B">
        <w:rPr>
          <w:sz w:val="22"/>
          <w:szCs w:val="22"/>
        </w:rPr>
        <w:t>Human R</w:t>
      </w:r>
      <w:r w:rsidR="009E7D29" w:rsidRPr="00774C1B">
        <w:rPr>
          <w:sz w:val="22"/>
          <w:szCs w:val="22"/>
        </w:rPr>
        <w:t>ights</w:t>
      </w:r>
      <w:r w:rsidRPr="00774C1B">
        <w:rPr>
          <w:sz w:val="22"/>
          <w:szCs w:val="22"/>
        </w:rPr>
        <w:t xml:space="preserve"> and Freedoms of Montenegro</w:t>
      </w:r>
      <w:r w:rsidR="7B7D1F2F" w:rsidRPr="00774C1B">
        <w:rPr>
          <w:sz w:val="22"/>
          <w:szCs w:val="22"/>
        </w:rPr>
        <w:t xml:space="preserve">. </w:t>
      </w:r>
      <w:r w:rsidR="00837278" w:rsidRPr="00774C1B">
        <w:rPr>
          <w:sz w:val="22"/>
          <w:szCs w:val="22"/>
        </w:rPr>
        <w:t xml:space="preserve">Report of the National Preventive Mechanism for </w:t>
      </w:r>
      <w:r w:rsidR="7B7D1F2F" w:rsidRPr="00774C1B">
        <w:rPr>
          <w:sz w:val="22"/>
          <w:szCs w:val="22"/>
        </w:rPr>
        <w:t xml:space="preserve">2016. </w:t>
      </w:r>
      <w:r w:rsidR="00197743" w:rsidRPr="00774C1B">
        <w:rPr>
          <w:sz w:val="22"/>
          <w:szCs w:val="22"/>
        </w:rPr>
        <w:t>Accessible at:</w:t>
      </w:r>
      <w:r w:rsidR="7B7D1F2F" w:rsidRPr="00774C1B">
        <w:rPr>
          <w:sz w:val="22"/>
          <w:szCs w:val="22"/>
        </w:rPr>
        <w:t xml:space="preserve"> </w:t>
      </w:r>
      <w:hyperlink r:id="rId57">
        <w:r w:rsidR="7B7D1F2F" w:rsidRPr="00774C1B">
          <w:rPr>
            <w:rStyle w:val="Hyperlink"/>
            <w:sz w:val="22"/>
            <w:szCs w:val="22"/>
          </w:rPr>
          <w:t>https://goo.gl/yRLiZi</w:t>
        </w:r>
      </w:hyperlink>
      <w:r w:rsidR="7B7D1F2F" w:rsidRPr="00774C1B">
        <w:rPr>
          <w:sz w:val="22"/>
          <w:szCs w:val="22"/>
        </w:rPr>
        <w:t xml:space="preserve">. </w:t>
      </w:r>
      <w:r w:rsidR="00197743" w:rsidRPr="00774C1B">
        <w:rPr>
          <w:sz w:val="22"/>
          <w:szCs w:val="22"/>
        </w:rPr>
        <w:t>Accessed on:</w:t>
      </w:r>
      <w:r w:rsidR="7B7D1F2F" w:rsidRPr="00774C1B">
        <w:rPr>
          <w:sz w:val="22"/>
          <w:szCs w:val="22"/>
        </w:rPr>
        <w:t xml:space="preserve"> 10</w:t>
      </w:r>
      <w:r w:rsidR="00837278" w:rsidRPr="00774C1B">
        <w:rPr>
          <w:sz w:val="22"/>
          <w:szCs w:val="22"/>
        </w:rPr>
        <w:t xml:space="preserve"> August 2</w:t>
      </w:r>
      <w:r w:rsidR="7B7D1F2F" w:rsidRPr="00774C1B">
        <w:rPr>
          <w:sz w:val="22"/>
          <w:szCs w:val="22"/>
        </w:rPr>
        <w:t>017.</w:t>
      </w:r>
    </w:p>
    <w:p w14:paraId="10BE1832" w14:textId="417B2A20" w:rsidR="000F6F74" w:rsidRPr="00774C1B" w:rsidRDefault="00BA0D49" w:rsidP="7B7D1F2F">
      <w:pPr>
        <w:pStyle w:val="FootnoteText"/>
        <w:numPr>
          <w:ilvl w:val="0"/>
          <w:numId w:val="5"/>
        </w:numPr>
        <w:rPr>
          <w:sz w:val="22"/>
          <w:szCs w:val="22"/>
        </w:rPr>
      </w:pPr>
      <w:r w:rsidRPr="00774C1B">
        <w:rPr>
          <w:sz w:val="22"/>
          <w:szCs w:val="22"/>
        </w:rPr>
        <w:t>Protector</w:t>
      </w:r>
      <w:r w:rsidR="7B7D1F2F" w:rsidRPr="00774C1B">
        <w:rPr>
          <w:sz w:val="22"/>
          <w:szCs w:val="22"/>
        </w:rPr>
        <w:t xml:space="preserve"> </w:t>
      </w:r>
      <w:r w:rsidR="00837278" w:rsidRPr="00774C1B">
        <w:rPr>
          <w:sz w:val="22"/>
          <w:szCs w:val="22"/>
        </w:rPr>
        <w:t>of Human R</w:t>
      </w:r>
      <w:r w:rsidR="009E7D29" w:rsidRPr="00774C1B">
        <w:rPr>
          <w:sz w:val="22"/>
          <w:szCs w:val="22"/>
        </w:rPr>
        <w:t>ights</w:t>
      </w:r>
      <w:r w:rsidR="00837278" w:rsidRPr="00774C1B">
        <w:rPr>
          <w:sz w:val="22"/>
          <w:szCs w:val="22"/>
        </w:rPr>
        <w:t xml:space="preserve"> and Freedoms of Montenegro</w:t>
      </w:r>
      <w:r w:rsidR="7B7D1F2F" w:rsidRPr="00774C1B">
        <w:rPr>
          <w:sz w:val="22"/>
          <w:szCs w:val="22"/>
        </w:rPr>
        <w:t xml:space="preserve">. </w:t>
      </w:r>
      <w:r w:rsidR="00837278" w:rsidRPr="00774C1B">
        <w:rPr>
          <w:sz w:val="22"/>
          <w:szCs w:val="22"/>
        </w:rPr>
        <w:t>Report on the work in</w:t>
      </w:r>
      <w:r w:rsidR="7B7D1F2F" w:rsidRPr="00774C1B">
        <w:rPr>
          <w:sz w:val="22"/>
          <w:szCs w:val="22"/>
        </w:rPr>
        <w:t xml:space="preserve"> 2016. </w:t>
      </w:r>
      <w:r w:rsidR="00197743" w:rsidRPr="00774C1B">
        <w:rPr>
          <w:sz w:val="22"/>
          <w:szCs w:val="22"/>
        </w:rPr>
        <w:t>Accessible at:</w:t>
      </w:r>
      <w:r w:rsidR="7B7D1F2F" w:rsidRPr="00774C1B">
        <w:rPr>
          <w:sz w:val="22"/>
          <w:szCs w:val="22"/>
        </w:rPr>
        <w:t xml:space="preserve"> </w:t>
      </w:r>
      <w:hyperlink r:id="rId58">
        <w:r w:rsidR="7B7D1F2F" w:rsidRPr="00774C1B">
          <w:rPr>
            <w:rStyle w:val="Hyperlink"/>
            <w:sz w:val="22"/>
            <w:szCs w:val="22"/>
          </w:rPr>
          <w:t>https://goo.gl/t66cVT</w:t>
        </w:r>
      </w:hyperlink>
      <w:r w:rsidR="7B7D1F2F" w:rsidRPr="00774C1B">
        <w:rPr>
          <w:sz w:val="22"/>
          <w:szCs w:val="22"/>
        </w:rPr>
        <w:t xml:space="preserve">. </w:t>
      </w:r>
      <w:r w:rsidR="00197743" w:rsidRPr="00774C1B">
        <w:rPr>
          <w:sz w:val="22"/>
          <w:szCs w:val="22"/>
        </w:rPr>
        <w:t>Accessed on:</w:t>
      </w:r>
      <w:r w:rsidR="00837278" w:rsidRPr="00774C1B">
        <w:rPr>
          <w:sz w:val="22"/>
          <w:szCs w:val="22"/>
        </w:rPr>
        <w:t xml:space="preserve"> </w:t>
      </w:r>
      <w:r w:rsidR="7B7D1F2F" w:rsidRPr="00774C1B">
        <w:rPr>
          <w:sz w:val="22"/>
          <w:szCs w:val="22"/>
        </w:rPr>
        <w:t>1</w:t>
      </w:r>
      <w:r w:rsidR="00837278" w:rsidRPr="00774C1B">
        <w:rPr>
          <w:sz w:val="22"/>
          <w:szCs w:val="22"/>
        </w:rPr>
        <w:t xml:space="preserve"> August </w:t>
      </w:r>
      <w:r w:rsidR="7B7D1F2F" w:rsidRPr="00774C1B">
        <w:rPr>
          <w:sz w:val="22"/>
          <w:szCs w:val="22"/>
        </w:rPr>
        <w:t>2017.</w:t>
      </w:r>
    </w:p>
    <w:p w14:paraId="4F051331" w14:textId="77777777" w:rsidR="000F6F74" w:rsidRPr="00774C1B" w:rsidRDefault="000F6F74" w:rsidP="000F6F74">
      <w:pPr>
        <w:pStyle w:val="ListParagraph"/>
        <w:ind w:left="1080"/>
        <w:rPr>
          <w:lang w:val="en-US"/>
        </w:rPr>
      </w:pPr>
    </w:p>
    <w:p w14:paraId="0A8C67F5" w14:textId="3348EE1C" w:rsidR="00A16946" w:rsidRPr="00774C1B" w:rsidRDefault="00837278" w:rsidP="005E047C">
      <w:pPr>
        <w:rPr>
          <w:lang w:val="en-US"/>
        </w:rPr>
      </w:pPr>
      <w:r w:rsidRPr="00774C1B">
        <w:rPr>
          <w:lang w:val="en-US"/>
        </w:rPr>
        <w:t>Press articles</w:t>
      </w:r>
      <w:r w:rsidR="7B7D1F2F" w:rsidRPr="00774C1B">
        <w:rPr>
          <w:lang w:val="en-US"/>
        </w:rPr>
        <w:t>/</w:t>
      </w:r>
      <w:r w:rsidRPr="00774C1B">
        <w:rPr>
          <w:lang w:val="en-US"/>
        </w:rPr>
        <w:t>Internet sources</w:t>
      </w:r>
      <w:r w:rsidR="7B7D1F2F" w:rsidRPr="00774C1B">
        <w:rPr>
          <w:lang w:val="en-US"/>
        </w:rPr>
        <w:t>:</w:t>
      </w:r>
    </w:p>
    <w:p w14:paraId="758D2379" w14:textId="6BAD9E77" w:rsidR="00A16946" w:rsidRPr="00774C1B" w:rsidRDefault="7B7D1F2F" w:rsidP="7B7D1F2F">
      <w:pPr>
        <w:pStyle w:val="FootnoteText"/>
        <w:numPr>
          <w:ilvl w:val="0"/>
          <w:numId w:val="3"/>
        </w:numPr>
        <w:rPr>
          <w:sz w:val="22"/>
          <w:szCs w:val="22"/>
        </w:rPr>
      </w:pPr>
      <w:r w:rsidRPr="00774C1B">
        <w:rPr>
          <w:sz w:val="22"/>
          <w:szCs w:val="22"/>
        </w:rPr>
        <w:t>J.B.Č., "</w:t>
      </w:r>
      <w:r w:rsidR="002C0F80" w:rsidRPr="00774C1B">
        <w:rPr>
          <w:sz w:val="22"/>
          <w:szCs w:val="22"/>
        </w:rPr>
        <w:t>By the end of the year, more services in e</w:t>
      </w:r>
      <w:r w:rsidRPr="00774C1B">
        <w:rPr>
          <w:sz w:val="22"/>
          <w:szCs w:val="22"/>
        </w:rPr>
        <w:t>-</w:t>
      </w:r>
      <w:r w:rsidR="002C0F80" w:rsidRPr="00774C1B">
        <w:rPr>
          <w:sz w:val="22"/>
          <w:szCs w:val="22"/>
        </w:rPr>
        <w:t>government</w:t>
      </w:r>
      <w:r w:rsidRPr="00774C1B">
        <w:rPr>
          <w:sz w:val="22"/>
          <w:szCs w:val="22"/>
        </w:rPr>
        <w:t xml:space="preserve">", </w:t>
      </w:r>
      <w:r w:rsidRPr="00774C1B">
        <w:rPr>
          <w:i/>
          <w:iCs/>
          <w:sz w:val="22"/>
          <w:szCs w:val="22"/>
        </w:rPr>
        <w:t xml:space="preserve">RTCG portal, </w:t>
      </w:r>
      <w:r w:rsidR="002C0F80" w:rsidRPr="00774C1B">
        <w:rPr>
          <w:sz w:val="22"/>
          <w:szCs w:val="22"/>
        </w:rPr>
        <w:t xml:space="preserve">4 </w:t>
      </w:r>
      <w:r w:rsidR="00FC329F" w:rsidRPr="00774C1B">
        <w:rPr>
          <w:sz w:val="22"/>
          <w:szCs w:val="22"/>
        </w:rPr>
        <w:t>September 2017</w:t>
      </w:r>
      <w:r w:rsidRPr="00774C1B">
        <w:rPr>
          <w:sz w:val="22"/>
          <w:szCs w:val="22"/>
        </w:rPr>
        <w:t xml:space="preserve">. </w:t>
      </w:r>
      <w:r w:rsidR="00197743" w:rsidRPr="00774C1B">
        <w:rPr>
          <w:sz w:val="22"/>
          <w:szCs w:val="22"/>
        </w:rPr>
        <w:t>Accessible at:</w:t>
      </w:r>
      <w:r w:rsidRPr="00774C1B">
        <w:rPr>
          <w:sz w:val="22"/>
          <w:szCs w:val="22"/>
        </w:rPr>
        <w:t xml:space="preserve"> </w:t>
      </w:r>
      <w:hyperlink r:id="rId59">
        <w:r w:rsidRPr="00774C1B">
          <w:rPr>
            <w:rStyle w:val="Hyperlink"/>
            <w:color w:val="444444"/>
            <w:sz w:val="22"/>
            <w:szCs w:val="22"/>
          </w:rPr>
          <w:t>https://goo.gl/udVhj9</w:t>
        </w:r>
      </w:hyperlink>
      <w:r w:rsidRPr="00774C1B">
        <w:rPr>
          <w:color w:val="444444"/>
          <w:sz w:val="22"/>
          <w:szCs w:val="22"/>
        </w:rPr>
        <w:t xml:space="preserve">. </w:t>
      </w:r>
      <w:r w:rsidR="00197743" w:rsidRPr="00774C1B">
        <w:rPr>
          <w:sz w:val="22"/>
          <w:szCs w:val="22"/>
        </w:rPr>
        <w:t>Accessed on:</w:t>
      </w:r>
      <w:r w:rsidR="002C0F80" w:rsidRPr="00774C1B">
        <w:rPr>
          <w:sz w:val="22"/>
          <w:szCs w:val="22"/>
        </w:rPr>
        <w:t xml:space="preserve"> 7 </w:t>
      </w:r>
      <w:r w:rsidR="00FC329F" w:rsidRPr="00774C1B">
        <w:rPr>
          <w:sz w:val="22"/>
          <w:szCs w:val="22"/>
        </w:rPr>
        <w:t>September 2017</w:t>
      </w:r>
      <w:r w:rsidRPr="00774C1B">
        <w:rPr>
          <w:sz w:val="22"/>
          <w:szCs w:val="22"/>
        </w:rPr>
        <w:t xml:space="preserve">. </w:t>
      </w:r>
    </w:p>
    <w:p w14:paraId="154A4352" w14:textId="1CE10B40" w:rsidR="5ED660A2" w:rsidRPr="00774C1B" w:rsidRDefault="7B7D1F2F" w:rsidP="5ED660A2">
      <w:pPr>
        <w:pStyle w:val="ListParagraph"/>
        <w:numPr>
          <w:ilvl w:val="0"/>
          <w:numId w:val="3"/>
        </w:numPr>
        <w:rPr>
          <w:lang w:val="en-US"/>
        </w:rPr>
      </w:pPr>
      <w:r w:rsidRPr="00774C1B">
        <w:rPr>
          <w:rFonts w:eastAsiaTheme="minorEastAsia"/>
          <w:lang w:val="en-US"/>
        </w:rPr>
        <w:t>Jovović, Mihailo, Olivera Lakić, "Katnić</w:t>
      </w:r>
      <w:r w:rsidR="002C0F80" w:rsidRPr="00774C1B">
        <w:rPr>
          <w:rFonts w:eastAsiaTheme="minorEastAsia"/>
          <w:lang w:val="en-US"/>
        </w:rPr>
        <w:t xml:space="preserve"> wants another group of 30 policemen</w:t>
      </w:r>
      <w:r w:rsidRPr="00774C1B">
        <w:rPr>
          <w:rFonts w:eastAsiaTheme="minorEastAsia"/>
          <w:lang w:val="en-US"/>
        </w:rPr>
        <w:t xml:space="preserve">, </w:t>
      </w:r>
      <w:r w:rsidR="002C0F80" w:rsidRPr="00774C1B">
        <w:rPr>
          <w:rFonts w:eastAsiaTheme="minorEastAsia"/>
          <w:lang w:val="en-US"/>
        </w:rPr>
        <w:t>Ministry of Internal Affairs and Government won’t allow it</w:t>
      </w:r>
      <w:r w:rsidRPr="00774C1B">
        <w:rPr>
          <w:rFonts w:eastAsiaTheme="minorEastAsia"/>
          <w:lang w:val="en-US"/>
        </w:rPr>
        <w:t xml:space="preserve">?", </w:t>
      </w:r>
      <w:r w:rsidR="002C0F80" w:rsidRPr="00774C1B">
        <w:rPr>
          <w:rFonts w:eastAsiaTheme="minorEastAsia"/>
          <w:i/>
          <w:iCs/>
          <w:lang w:val="en-US"/>
        </w:rPr>
        <w:t>Vijesti online</w:t>
      </w:r>
      <w:r w:rsidRPr="00774C1B">
        <w:rPr>
          <w:rFonts w:eastAsiaTheme="minorEastAsia"/>
          <w:i/>
          <w:iCs/>
          <w:lang w:val="en-US"/>
        </w:rPr>
        <w:t xml:space="preserve">, </w:t>
      </w:r>
      <w:r w:rsidR="002C0F80" w:rsidRPr="00774C1B">
        <w:rPr>
          <w:rFonts w:eastAsiaTheme="minorEastAsia"/>
          <w:lang w:val="en-US"/>
        </w:rPr>
        <w:t xml:space="preserve">2 </w:t>
      </w:r>
      <w:r w:rsidR="00FC329F" w:rsidRPr="00774C1B">
        <w:rPr>
          <w:rFonts w:eastAsiaTheme="minorEastAsia"/>
          <w:lang w:val="en-US"/>
        </w:rPr>
        <w:t>October 2017</w:t>
      </w:r>
      <w:r w:rsidRPr="00774C1B">
        <w:rPr>
          <w:rFonts w:eastAsiaTheme="minorEastAsia"/>
          <w:lang w:val="en-US"/>
        </w:rPr>
        <w:t xml:space="preserve">. </w:t>
      </w:r>
      <w:r w:rsidR="00197743" w:rsidRPr="00774C1B">
        <w:rPr>
          <w:rFonts w:eastAsiaTheme="minorEastAsia"/>
          <w:lang w:val="en-US"/>
        </w:rPr>
        <w:t>Accessible at:</w:t>
      </w:r>
      <w:r w:rsidRPr="00774C1B">
        <w:rPr>
          <w:rFonts w:eastAsiaTheme="minorEastAsia"/>
          <w:lang w:val="en-US"/>
        </w:rPr>
        <w:t xml:space="preserve"> </w:t>
      </w:r>
      <w:hyperlink r:id="rId60">
        <w:r w:rsidRPr="00774C1B">
          <w:rPr>
            <w:rStyle w:val="Hyperlink"/>
            <w:rFonts w:cstheme="minorHAnsi"/>
            <w:lang w:val="en-US"/>
          </w:rPr>
          <w:t>https://goo.gl/cTttgi</w:t>
        </w:r>
      </w:hyperlink>
      <w:r w:rsidRPr="00774C1B">
        <w:rPr>
          <w:rFonts w:cstheme="minorHAnsi"/>
          <w:color w:val="444444"/>
          <w:lang w:val="en-US"/>
        </w:rPr>
        <w:t>.</w:t>
      </w:r>
      <w:r w:rsidRPr="00774C1B">
        <w:rPr>
          <w:rFonts w:ascii="Helvetica" w:hAnsi="Helvetica" w:cs="Helvetica"/>
          <w:color w:val="444444"/>
          <w:lang w:val="en-US"/>
        </w:rPr>
        <w:t xml:space="preserve"> </w:t>
      </w:r>
      <w:r w:rsidR="00197743" w:rsidRPr="00774C1B">
        <w:rPr>
          <w:rFonts w:cstheme="minorHAnsi"/>
          <w:lang w:val="en-US"/>
        </w:rPr>
        <w:t>Accessed on:</w:t>
      </w:r>
      <w:r w:rsidR="002C0F80" w:rsidRPr="00774C1B">
        <w:rPr>
          <w:rFonts w:cstheme="minorHAnsi"/>
          <w:lang w:val="en-US"/>
        </w:rPr>
        <w:t xml:space="preserve"> 5 </w:t>
      </w:r>
      <w:r w:rsidR="00FC329F" w:rsidRPr="00774C1B">
        <w:rPr>
          <w:rFonts w:cstheme="minorHAnsi"/>
          <w:lang w:val="en-US"/>
        </w:rPr>
        <w:t>October 2017</w:t>
      </w:r>
      <w:r w:rsidRPr="00774C1B">
        <w:rPr>
          <w:rFonts w:cstheme="minorHAnsi"/>
          <w:lang w:val="en-US"/>
        </w:rPr>
        <w:t>.</w:t>
      </w:r>
    </w:p>
    <w:p w14:paraId="3C7CD33C" w14:textId="4BBC7406" w:rsidR="003E3245" w:rsidRPr="00774C1B" w:rsidRDefault="7B7D1F2F" w:rsidP="003E3245">
      <w:pPr>
        <w:pStyle w:val="ListParagraph"/>
        <w:numPr>
          <w:ilvl w:val="0"/>
          <w:numId w:val="3"/>
        </w:numPr>
        <w:rPr>
          <w:lang w:val="en-US"/>
        </w:rPr>
      </w:pPr>
      <w:r w:rsidRPr="00774C1B">
        <w:rPr>
          <w:lang w:val="en-US"/>
        </w:rPr>
        <w:t>Mina, “LGBT Forum Progres</w:t>
      </w:r>
      <w:r w:rsidR="002C0F80" w:rsidRPr="00774C1B">
        <w:rPr>
          <w:lang w:val="en-US"/>
        </w:rPr>
        <w:t>s</w:t>
      </w:r>
      <w:r w:rsidRPr="00774C1B">
        <w:rPr>
          <w:lang w:val="en-US"/>
        </w:rPr>
        <w:t xml:space="preserve">: </w:t>
      </w:r>
      <w:r w:rsidR="002C0F80" w:rsidRPr="00774C1B">
        <w:rPr>
          <w:lang w:val="en-US"/>
        </w:rPr>
        <w:t>203 hate speech lawsuits</w:t>
      </w:r>
      <w:r w:rsidRPr="00774C1B">
        <w:rPr>
          <w:lang w:val="en-US"/>
        </w:rPr>
        <w:t xml:space="preserve">”, </w:t>
      </w:r>
      <w:r w:rsidRPr="00774C1B">
        <w:rPr>
          <w:i/>
          <w:iCs/>
          <w:lang w:val="en-US"/>
        </w:rPr>
        <w:t>AntenaM portal</w:t>
      </w:r>
      <w:r w:rsidR="002C0F80" w:rsidRPr="00774C1B">
        <w:rPr>
          <w:lang w:val="en-US"/>
        </w:rPr>
        <w:t xml:space="preserve">, 28 </w:t>
      </w:r>
      <w:r w:rsidR="00FC329F" w:rsidRPr="00774C1B">
        <w:rPr>
          <w:lang w:val="en-US"/>
        </w:rPr>
        <w:t>September 2017</w:t>
      </w:r>
      <w:r w:rsidRPr="00774C1B">
        <w:rPr>
          <w:lang w:val="en-US"/>
        </w:rPr>
        <w:t xml:space="preserve">. </w:t>
      </w:r>
      <w:r w:rsidR="00197743" w:rsidRPr="00774C1B">
        <w:rPr>
          <w:lang w:val="en-US"/>
        </w:rPr>
        <w:t>Accessible at:</w:t>
      </w:r>
      <w:r w:rsidRPr="00774C1B">
        <w:rPr>
          <w:lang w:val="en-US"/>
        </w:rPr>
        <w:t xml:space="preserve"> </w:t>
      </w:r>
      <w:hyperlink r:id="rId61">
        <w:r w:rsidRPr="00774C1B">
          <w:rPr>
            <w:rStyle w:val="Hyperlink"/>
            <w:lang w:val="en-US"/>
          </w:rPr>
          <w:t>https://goo.gl/b38YzK</w:t>
        </w:r>
      </w:hyperlink>
      <w:r w:rsidRPr="00774C1B">
        <w:rPr>
          <w:lang w:val="en-US"/>
        </w:rPr>
        <w:t xml:space="preserve">. </w:t>
      </w:r>
      <w:r w:rsidR="00197743" w:rsidRPr="00774C1B">
        <w:rPr>
          <w:lang w:val="en-US"/>
        </w:rPr>
        <w:t>Accessed on:</w:t>
      </w:r>
      <w:r w:rsidR="002C0F80" w:rsidRPr="00774C1B">
        <w:rPr>
          <w:lang w:val="en-US"/>
        </w:rPr>
        <w:t xml:space="preserve"> 28 </w:t>
      </w:r>
      <w:r w:rsidR="00FC329F" w:rsidRPr="00774C1B">
        <w:rPr>
          <w:lang w:val="en-US"/>
        </w:rPr>
        <w:t>September 2017</w:t>
      </w:r>
      <w:r w:rsidRPr="00774C1B">
        <w:rPr>
          <w:lang w:val="en-US"/>
        </w:rPr>
        <w:t>.</w:t>
      </w:r>
    </w:p>
    <w:p w14:paraId="652BB401" w14:textId="33AEBDF3" w:rsidR="003E3245" w:rsidRPr="00774C1B" w:rsidRDefault="7B7D1F2F" w:rsidP="003E3245">
      <w:pPr>
        <w:pStyle w:val="ListParagraph"/>
        <w:numPr>
          <w:ilvl w:val="0"/>
          <w:numId w:val="3"/>
        </w:numPr>
        <w:rPr>
          <w:lang w:val="en-US"/>
        </w:rPr>
      </w:pPr>
      <w:r w:rsidRPr="00774C1B">
        <w:rPr>
          <w:lang w:val="en-US"/>
        </w:rPr>
        <w:t xml:space="preserve">Mina, “LGBT: </w:t>
      </w:r>
      <w:r w:rsidR="002C0F80" w:rsidRPr="00774C1B">
        <w:rPr>
          <w:lang w:val="en-US"/>
        </w:rPr>
        <w:t>Government should have a strategy</w:t>
      </w:r>
      <w:r w:rsidRPr="00774C1B">
        <w:rPr>
          <w:lang w:val="en-US"/>
        </w:rPr>
        <w:t xml:space="preserve">”, </w:t>
      </w:r>
      <w:r w:rsidRPr="00774C1B">
        <w:rPr>
          <w:i/>
          <w:iCs/>
          <w:lang w:val="en-US"/>
        </w:rPr>
        <w:t xml:space="preserve">RTCG portal, </w:t>
      </w:r>
      <w:r w:rsidRPr="00774C1B">
        <w:rPr>
          <w:lang w:val="en-US"/>
        </w:rPr>
        <w:t>9</w:t>
      </w:r>
      <w:r w:rsidR="002C0F80" w:rsidRPr="00774C1B">
        <w:rPr>
          <w:lang w:val="en-US"/>
        </w:rPr>
        <w:t xml:space="preserve"> May </w:t>
      </w:r>
      <w:r w:rsidRPr="00774C1B">
        <w:rPr>
          <w:lang w:val="en-US"/>
        </w:rPr>
        <w:t xml:space="preserve">2016. </w:t>
      </w:r>
      <w:r w:rsidR="00197743" w:rsidRPr="00774C1B">
        <w:rPr>
          <w:lang w:val="en-US"/>
        </w:rPr>
        <w:t>Accessible at:</w:t>
      </w:r>
      <w:r w:rsidRPr="00774C1B">
        <w:rPr>
          <w:lang w:val="en-US"/>
        </w:rPr>
        <w:t xml:space="preserve"> </w:t>
      </w:r>
      <w:hyperlink r:id="rId62">
        <w:r w:rsidRPr="00774C1B">
          <w:rPr>
            <w:rStyle w:val="Hyperlink"/>
            <w:lang w:val="en-US"/>
          </w:rPr>
          <w:t>https://goo.gl/sz6Feq</w:t>
        </w:r>
      </w:hyperlink>
      <w:r w:rsidRPr="00774C1B">
        <w:rPr>
          <w:lang w:val="en-US"/>
        </w:rPr>
        <w:t xml:space="preserve">. </w:t>
      </w:r>
      <w:r w:rsidR="00197743" w:rsidRPr="00774C1B">
        <w:rPr>
          <w:lang w:val="en-US"/>
        </w:rPr>
        <w:t>Accessed on:</w:t>
      </w:r>
      <w:r w:rsidR="00D20A85" w:rsidRPr="00774C1B">
        <w:rPr>
          <w:lang w:val="en-US"/>
        </w:rPr>
        <w:t xml:space="preserve"> 8 </w:t>
      </w:r>
      <w:r w:rsidR="00FC329F" w:rsidRPr="00774C1B">
        <w:rPr>
          <w:lang w:val="en-US"/>
        </w:rPr>
        <w:t>September 2017</w:t>
      </w:r>
      <w:r w:rsidRPr="00774C1B">
        <w:rPr>
          <w:lang w:val="en-US"/>
        </w:rPr>
        <w:t>.</w:t>
      </w:r>
    </w:p>
    <w:p w14:paraId="1FAC4B25" w14:textId="6C6205B0" w:rsidR="003E3245" w:rsidRPr="00774C1B" w:rsidRDefault="00D20A85" w:rsidP="003E3245">
      <w:pPr>
        <w:pStyle w:val="ListParagraph"/>
        <w:numPr>
          <w:ilvl w:val="0"/>
          <w:numId w:val="3"/>
        </w:numPr>
        <w:rPr>
          <w:lang w:val="en-US"/>
        </w:rPr>
      </w:pPr>
      <w:r w:rsidRPr="00774C1B">
        <w:rPr>
          <w:rFonts w:eastAsiaTheme="minorEastAsia"/>
          <w:lang w:val="en-US"/>
        </w:rPr>
        <w:t>Mina, “Marković with Nuhodžić and Stojanović</w:t>
      </w:r>
      <w:r w:rsidR="7B7D1F2F" w:rsidRPr="00774C1B">
        <w:rPr>
          <w:rFonts w:eastAsiaTheme="minorEastAsia"/>
          <w:lang w:val="en-US"/>
        </w:rPr>
        <w:t xml:space="preserve">: </w:t>
      </w:r>
      <w:r w:rsidRPr="00774C1B">
        <w:rPr>
          <w:rFonts w:eastAsiaTheme="minorEastAsia"/>
          <w:lang w:val="en-US"/>
        </w:rPr>
        <w:t>Security situation in Montenegro is satisfactory</w:t>
      </w:r>
      <w:r w:rsidR="7B7D1F2F" w:rsidRPr="00774C1B">
        <w:rPr>
          <w:rFonts w:eastAsiaTheme="minorEastAsia"/>
          <w:lang w:val="en-US"/>
        </w:rPr>
        <w:t xml:space="preserve">”, </w:t>
      </w:r>
      <w:r w:rsidR="7B7D1F2F" w:rsidRPr="00774C1B">
        <w:rPr>
          <w:rFonts w:eastAsiaTheme="minorEastAsia"/>
          <w:i/>
          <w:iCs/>
          <w:lang w:val="en-US"/>
        </w:rPr>
        <w:t xml:space="preserve">Vijesti online, </w:t>
      </w:r>
      <w:r w:rsidRPr="00774C1B">
        <w:rPr>
          <w:rFonts w:eastAsiaTheme="minorEastAsia"/>
          <w:lang w:val="en-US"/>
        </w:rPr>
        <w:t xml:space="preserve">2 </w:t>
      </w:r>
      <w:r w:rsidR="00FC329F" w:rsidRPr="00774C1B">
        <w:rPr>
          <w:rFonts w:eastAsiaTheme="minorEastAsia"/>
          <w:lang w:val="en-US"/>
        </w:rPr>
        <w:t>October 2017</w:t>
      </w:r>
      <w:r w:rsidR="7B7D1F2F" w:rsidRPr="00774C1B">
        <w:rPr>
          <w:rFonts w:eastAsiaTheme="minorEastAsia"/>
          <w:lang w:val="en-US"/>
        </w:rPr>
        <w:t xml:space="preserve">. </w:t>
      </w:r>
      <w:r w:rsidR="00197743" w:rsidRPr="00774C1B">
        <w:rPr>
          <w:rFonts w:eastAsiaTheme="minorEastAsia"/>
          <w:lang w:val="en-US"/>
        </w:rPr>
        <w:t>Accessible at:</w:t>
      </w:r>
      <w:r w:rsidR="7B7D1F2F" w:rsidRPr="00774C1B">
        <w:rPr>
          <w:rFonts w:eastAsiaTheme="minorEastAsia"/>
          <w:lang w:val="en-US"/>
        </w:rPr>
        <w:t xml:space="preserve"> </w:t>
      </w:r>
      <w:r w:rsidR="7B7D1F2F" w:rsidRPr="00774C1B">
        <w:rPr>
          <w:rFonts w:ascii="Helvetica" w:hAnsi="Helvetica" w:cs="Helvetica"/>
          <w:color w:val="444444"/>
          <w:lang w:val="en-US"/>
        </w:rPr>
        <w:t>https://goo.gl/NzegCo</w:t>
      </w:r>
      <w:r w:rsidR="7B7D1F2F" w:rsidRPr="00774C1B">
        <w:rPr>
          <w:lang w:val="en-US"/>
        </w:rPr>
        <w:t xml:space="preserve">. </w:t>
      </w:r>
      <w:r w:rsidR="00197743" w:rsidRPr="00774C1B">
        <w:rPr>
          <w:lang w:val="en-US"/>
        </w:rPr>
        <w:t>Accessed on:</w:t>
      </w:r>
      <w:r w:rsidRPr="00774C1B">
        <w:rPr>
          <w:lang w:val="en-US"/>
        </w:rPr>
        <w:t xml:space="preserve"> </w:t>
      </w:r>
      <w:r w:rsidR="7B7D1F2F" w:rsidRPr="00774C1B">
        <w:rPr>
          <w:lang w:val="en-US"/>
        </w:rPr>
        <w:t>5</w:t>
      </w:r>
      <w:r w:rsidRPr="00774C1B">
        <w:rPr>
          <w:lang w:val="en-US"/>
        </w:rPr>
        <w:t xml:space="preserve"> October </w:t>
      </w:r>
      <w:r w:rsidR="00FC329F" w:rsidRPr="00774C1B">
        <w:rPr>
          <w:lang w:val="en-US"/>
        </w:rPr>
        <w:t>2017</w:t>
      </w:r>
      <w:r w:rsidR="7B7D1F2F" w:rsidRPr="00774C1B">
        <w:rPr>
          <w:lang w:val="en-US"/>
        </w:rPr>
        <w:t>.</w:t>
      </w:r>
    </w:p>
    <w:p w14:paraId="4CFF0DD6" w14:textId="3B874BC7" w:rsidR="003E3245" w:rsidRPr="00774C1B" w:rsidRDefault="7B7D1F2F" w:rsidP="7B7D1F2F">
      <w:pPr>
        <w:pStyle w:val="FootnoteText"/>
        <w:numPr>
          <w:ilvl w:val="0"/>
          <w:numId w:val="3"/>
        </w:numPr>
        <w:rPr>
          <w:sz w:val="22"/>
          <w:szCs w:val="22"/>
        </w:rPr>
      </w:pPr>
      <w:r w:rsidRPr="00774C1B">
        <w:rPr>
          <w:sz w:val="22"/>
          <w:szCs w:val="22"/>
        </w:rPr>
        <w:t>Mina, “</w:t>
      </w:r>
      <w:r w:rsidR="00D20A85" w:rsidRPr="00774C1B">
        <w:rPr>
          <w:sz w:val="22"/>
          <w:szCs w:val="22"/>
        </w:rPr>
        <w:t>Disabled persons at margins of society</w:t>
      </w:r>
      <w:r w:rsidRPr="00774C1B">
        <w:rPr>
          <w:sz w:val="22"/>
          <w:szCs w:val="22"/>
        </w:rPr>
        <w:t xml:space="preserve">”, </w:t>
      </w:r>
      <w:r w:rsidRPr="00774C1B">
        <w:rPr>
          <w:i/>
          <w:iCs/>
          <w:sz w:val="22"/>
          <w:szCs w:val="22"/>
        </w:rPr>
        <w:t xml:space="preserve">Vijesti online, </w:t>
      </w:r>
      <w:r w:rsidRPr="00774C1B">
        <w:rPr>
          <w:sz w:val="22"/>
          <w:szCs w:val="22"/>
        </w:rPr>
        <w:t>2</w:t>
      </w:r>
      <w:r w:rsidR="00D20A85" w:rsidRPr="00774C1B">
        <w:rPr>
          <w:sz w:val="22"/>
          <w:szCs w:val="22"/>
        </w:rPr>
        <w:t xml:space="preserve"> December </w:t>
      </w:r>
      <w:r w:rsidRPr="00774C1B">
        <w:rPr>
          <w:sz w:val="22"/>
          <w:szCs w:val="22"/>
        </w:rPr>
        <w:t xml:space="preserve">2016. </w:t>
      </w:r>
      <w:r w:rsidR="00197743" w:rsidRPr="00774C1B">
        <w:rPr>
          <w:sz w:val="22"/>
          <w:szCs w:val="22"/>
        </w:rPr>
        <w:t>Accessible at:</w:t>
      </w:r>
      <w:r w:rsidRPr="00774C1B">
        <w:rPr>
          <w:sz w:val="22"/>
          <w:szCs w:val="22"/>
        </w:rPr>
        <w:t xml:space="preserve"> </w:t>
      </w:r>
      <w:hyperlink r:id="rId63">
        <w:r w:rsidRPr="00774C1B">
          <w:rPr>
            <w:rStyle w:val="Hyperlink"/>
            <w:sz w:val="22"/>
            <w:szCs w:val="22"/>
          </w:rPr>
          <w:t>https://goo.gl/hjL14q</w:t>
        </w:r>
      </w:hyperlink>
      <w:r w:rsidRPr="00774C1B">
        <w:rPr>
          <w:sz w:val="22"/>
          <w:szCs w:val="22"/>
        </w:rPr>
        <w:t xml:space="preserve">. </w:t>
      </w:r>
      <w:r w:rsidR="00197743" w:rsidRPr="00774C1B">
        <w:rPr>
          <w:sz w:val="22"/>
          <w:szCs w:val="22"/>
        </w:rPr>
        <w:t>Accessed on:</w:t>
      </w:r>
      <w:r w:rsidR="00D20A85" w:rsidRPr="00774C1B">
        <w:rPr>
          <w:sz w:val="22"/>
          <w:szCs w:val="22"/>
        </w:rPr>
        <w:t xml:space="preserve"> 7 </w:t>
      </w:r>
      <w:r w:rsidR="00FC329F" w:rsidRPr="00774C1B">
        <w:rPr>
          <w:sz w:val="22"/>
          <w:szCs w:val="22"/>
        </w:rPr>
        <w:t>September 2017</w:t>
      </w:r>
      <w:r w:rsidRPr="00774C1B">
        <w:rPr>
          <w:sz w:val="22"/>
          <w:szCs w:val="22"/>
        </w:rPr>
        <w:t>.</w:t>
      </w:r>
    </w:p>
    <w:p w14:paraId="0E904E9F" w14:textId="2F44C4AF" w:rsidR="003E3245" w:rsidRPr="00774C1B" w:rsidRDefault="7B7D1F2F" w:rsidP="000F6F74">
      <w:pPr>
        <w:pStyle w:val="ListParagraph"/>
        <w:numPr>
          <w:ilvl w:val="0"/>
          <w:numId w:val="3"/>
        </w:numPr>
        <w:rPr>
          <w:lang w:val="en-US"/>
        </w:rPr>
      </w:pPr>
      <w:r w:rsidRPr="00774C1B">
        <w:rPr>
          <w:lang w:val="en-US"/>
        </w:rPr>
        <w:t xml:space="preserve">Mina, “UNDP: </w:t>
      </w:r>
      <w:r w:rsidR="00D20A85" w:rsidRPr="00774C1B">
        <w:rPr>
          <w:lang w:val="en-US"/>
        </w:rPr>
        <w:t>Almost every second woman in Montenegro has been a victim of violence</w:t>
      </w:r>
      <w:r w:rsidRPr="00774C1B">
        <w:rPr>
          <w:lang w:val="en-US"/>
        </w:rPr>
        <w:t xml:space="preserve">”, </w:t>
      </w:r>
      <w:r w:rsidRPr="00774C1B">
        <w:rPr>
          <w:i/>
          <w:iCs/>
          <w:lang w:val="en-US"/>
        </w:rPr>
        <w:t xml:space="preserve">Vijesti online, </w:t>
      </w:r>
      <w:r w:rsidRPr="00774C1B">
        <w:rPr>
          <w:lang w:val="en-US"/>
        </w:rPr>
        <w:t>30</w:t>
      </w:r>
      <w:r w:rsidR="00D20A85" w:rsidRPr="00774C1B">
        <w:rPr>
          <w:lang w:val="en-US"/>
        </w:rPr>
        <w:t xml:space="preserve"> May </w:t>
      </w:r>
      <w:r w:rsidRPr="00774C1B">
        <w:rPr>
          <w:lang w:val="en-US"/>
        </w:rPr>
        <w:t xml:space="preserve">2017. </w:t>
      </w:r>
      <w:r w:rsidR="00197743" w:rsidRPr="00774C1B">
        <w:rPr>
          <w:lang w:val="en-US"/>
        </w:rPr>
        <w:t>Accessible at:</w:t>
      </w:r>
      <w:r w:rsidRPr="00774C1B">
        <w:rPr>
          <w:lang w:val="en-US"/>
        </w:rPr>
        <w:t xml:space="preserve"> ﷟HYPERLINK "http://www.vijesti.me/vijesti/undp-skoro-svaka-druga-zena-u-crnoj-gori-bila-zrtva-nasilja-940130"</w:t>
      </w:r>
      <w:hyperlink r:id="rId64">
        <w:r w:rsidRPr="00774C1B">
          <w:rPr>
            <w:rStyle w:val="Hyperlink"/>
            <w:lang w:val="en-US"/>
          </w:rPr>
          <w:t>https://goo.gl/1qysLw</w:t>
        </w:r>
      </w:hyperlink>
      <w:r w:rsidRPr="00774C1B">
        <w:rPr>
          <w:lang w:val="en-US"/>
        </w:rPr>
        <w:t xml:space="preserve">. </w:t>
      </w:r>
      <w:r w:rsidR="00197743" w:rsidRPr="00774C1B">
        <w:rPr>
          <w:lang w:val="en-US"/>
        </w:rPr>
        <w:t>Accessed on:</w:t>
      </w:r>
      <w:r w:rsidR="00D20A85" w:rsidRPr="00774C1B">
        <w:rPr>
          <w:lang w:val="en-US"/>
        </w:rPr>
        <w:t xml:space="preserve"> 4 </w:t>
      </w:r>
      <w:r w:rsidR="00FC329F" w:rsidRPr="00774C1B">
        <w:rPr>
          <w:lang w:val="en-US"/>
        </w:rPr>
        <w:t>September 2017</w:t>
      </w:r>
      <w:r w:rsidRPr="00774C1B">
        <w:rPr>
          <w:lang w:val="en-US"/>
        </w:rPr>
        <w:t>.</w:t>
      </w:r>
      <w:r w:rsidR="00D20A85" w:rsidRPr="00774C1B">
        <w:rPr>
          <w:lang w:val="en-US"/>
        </w:rPr>
        <w:t xml:space="preserve"> </w:t>
      </w:r>
      <w:r w:rsidRPr="00774C1B">
        <w:rPr>
          <w:lang w:val="en-US"/>
        </w:rPr>
        <w:t>﷟HYPERLINK "http://www.vijesti.me/vijesti/undp-skoro-svaka-druga-zena-u-crnoj-gori-bila-zrtva-nasilja-940130"﷟HYPERLINK "http://www.vijesti.me/vijesti/undp-skoro-svaka-druga-zena-u-crnoj-gori-bila-zrtva-nasilja-940130"</w:t>
      </w:r>
      <w:hyperlink r:id="rId65" w:history="1"/>
    </w:p>
    <w:p w14:paraId="79791695" w14:textId="4F8EEC53" w:rsidR="003E3245" w:rsidRPr="00774C1B" w:rsidRDefault="7B7D1F2F" w:rsidP="000F6F74">
      <w:pPr>
        <w:pStyle w:val="ListParagraph"/>
        <w:numPr>
          <w:ilvl w:val="0"/>
          <w:numId w:val="3"/>
        </w:numPr>
        <w:rPr>
          <w:lang w:val="en-US"/>
        </w:rPr>
      </w:pPr>
      <w:r w:rsidRPr="00774C1B">
        <w:rPr>
          <w:lang w:val="en-US"/>
        </w:rPr>
        <w:t>Mina, “</w:t>
      </w:r>
      <w:r w:rsidR="00D20A85" w:rsidRPr="00774C1B">
        <w:rPr>
          <w:lang w:val="en-US"/>
        </w:rPr>
        <w:t>More employed disabled persons</w:t>
      </w:r>
      <w:r w:rsidRPr="00774C1B">
        <w:rPr>
          <w:lang w:val="en-US"/>
        </w:rPr>
        <w:t xml:space="preserve">”, </w:t>
      </w:r>
      <w:r w:rsidRPr="00774C1B">
        <w:rPr>
          <w:i/>
          <w:iCs/>
          <w:lang w:val="en-US"/>
        </w:rPr>
        <w:t xml:space="preserve">RTCG portal, </w:t>
      </w:r>
      <w:r w:rsidRPr="00774C1B">
        <w:rPr>
          <w:lang w:val="en-US"/>
        </w:rPr>
        <w:t>17</w:t>
      </w:r>
      <w:r w:rsidR="00D20A85" w:rsidRPr="00774C1B">
        <w:rPr>
          <w:lang w:val="en-US"/>
        </w:rPr>
        <w:t xml:space="preserve"> January </w:t>
      </w:r>
      <w:r w:rsidRPr="00774C1B">
        <w:rPr>
          <w:lang w:val="en-US"/>
        </w:rPr>
        <w:t xml:space="preserve">2016. </w:t>
      </w:r>
      <w:r w:rsidR="00197743" w:rsidRPr="00774C1B">
        <w:rPr>
          <w:lang w:val="en-US"/>
        </w:rPr>
        <w:t>Accessible at:</w:t>
      </w:r>
      <w:r w:rsidRPr="00774C1B">
        <w:rPr>
          <w:lang w:val="en-US"/>
        </w:rPr>
        <w:t xml:space="preserve"> </w:t>
      </w:r>
      <w:hyperlink r:id="rId66">
        <w:r w:rsidRPr="00774C1B">
          <w:rPr>
            <w:rStyle w:val="Hyperlink"/>
            <w:lang w:val="en-US"/>
          </w:rPr>
          <w:t>https://goo.gl/rCJPBA</w:t>
        </w:r>
      </w:hyperlink>
      <w:r w:rsidRPr="00774C1B">
        <w:rPr>
          <w:lang w:val="en-US"/>
        </w:rPr>
        <w:t xml:space="preserve">. </w:t>
      </w:r>
      <w:r w:rsidR="00197743" w:rsidRPr="00774C1B">
        <w:rPr>
          <w:lang w:val="en-US"/>
        </w:rPr>
        <w:t>Accessed on:</w:t>
      </w:r>
      <w:r w:rsidR="00D20A85" w:rsidRPr="00774C1B">
        <w:rPr>
          <w:lang w:val="en-US"/>
        </w:rPr>
        <w:t xml:space="preserve"> </w:t>
      </w:r>
      <w:r w:rsidR="00880EFD" w:rsidRPr="00774C1B">
        <w:rPr>
          <w:lang w:val="en-US"/>
        </w:rPr>
        <w:t xml:space="preserve">7 </w:t>
      </w:r>
      <w:r w:rsidR="00FC329F" w:rsidRPr="00774C1B">
        <w:rPr>
          <w:lang w:val="en-US"/>
        </w:rPr>
        <w:t>September 2017</w:t>
      </w:r>
      <w:r w:rsidRPr="00774C1B">
        <w:rPr>
          <w:lang w:val="en-US"/>
        </w:rPr>
        <w:t>.</w:t>
      </w:r>
    </w:p>
    <w:p w14:paraId="2EEA34FB" w14:textId="6E3723C6" w:rsidR="5ED660A2" w:rsidRPr="00774C1B" w:rsidRDefault="00E24392" w:rsidP="7B7D1F2F">
      <w:pPr>
        <w:pStyle w:val="ListParagraph"/>
        <w:numPr>
          <w:ilvl w:val="0"/>
          <w:numId w:val="3"/>
        </w:numPr>
        <w:rPr>
          <w:lang w:val="en-US"/>
        </w:rPr>
      </w:pPr>
      <w:r w:rsidRPr="00774C1B">
        <w:rPr>
          <w:lang w:val="en-US"/>
        </w:rPr>
        <w:lastRenderedPageBreak/>
        <w:t>Mirjačić, Marija, "</w:t>
      </w:r>
      <w:r w:rsidR="00880EFD" w:rsidRPr="00774C1B">
        <w:rPr>
          <w:lang w:val="en-US"/>
        </w:rPr>
        <w:t>Instead of 300, Montenegro has 808 policemen per 100,</w:t>
      </w:r>
      <w:r w:rsidR="7B7D1F2F" w:rsidRPr="00774C1B">
        <w:rPr>
          <w:lang w:val="en-US"/>
        </w:rPr>
        <w:t xml:space="preserve">000 </w:t>
      </w:r>
      <w:r w:rsidR="00880EFD" w:rsidRPr="00774C1B">
        <w:rPr>
          <w:lang w:val="en-US"/>
        </w:rPr>
        <w:t>inhabitants</w:t>
      </w:r>
      <w:r w:rsidR="7B7D1F2F" w:rsidRPr="00774C1B">
        <w:rPr>
          <w:lang w:val="en-US"/>
        </w:rPr>
        <w:t xml:space="preserve">", </w:t>
      </w:r>
      <w:r w:rsidR="7B7D1F2F" w:rsidRPr="00774C1B">
        <w:rPr>
          <w:i/>
          <w:iCs/>
          <w:lang w:val="en-US"/>
        </w:rPr>
        <w:t xml:space="preserve">Vijesti online, </w:t>
      </w:r>
      <w:r w:rsidR="7B7D1F2F" w:rsidRPr="00774C1B">
        <w:rPr>
          <w:lang w:val="en-US"/>
        </w:rPr>
        <w:t>10</w:t>
      </w:r>
      <w:r w:rsidR="00880EFD" w:rsidRPr="00774C1B">
        <w:rPr>
          <w:lang w:val="en-US"/>
        </w:rPr>
        <w:t xml:space="preserve"> October </w:t>
      </w:r>
      <w:r w:rsidR="7B7D1F2F" w:rsidRPr="00774C1B">
        <w:rPr>
          <w:lang w:val="en-US"/>
        </w:rPr>
        <w:t xml:space="preserve">2011. </w:t>
      </w:r>
      <w:r w:rsidR="00197743" w:rsidRPr="00774C1B">
        <w:rPr>
          <w:lang w:val="en-US"/>
        </w:rPr>
        <w:t>Accessible at:</w:t>
      </w:r>
      <w:r w:rsidR="7B7D1F2F" w:rsidRPr="00774C1B">
        <w:rPr>
          <w:lang w:val="en-US"/>
        </w:rPr>
        <w:t xml:space="preserve"> </w:t>
      </w:r>
      <w:hyperlink r:id="rId67">
        <w:r w:rsidR="7B7D1F2F" w:rsidRPr="00774C1B">
          <w:rPr>
            <w:rStyle w:val="Hyperlink"/>
            <w:color w:val="444444"/>
            <w:lang w:val="en-US"/>
          </w:rPr>
          <w:t>https://goo.gl/e9fUpm</w:t>
        </w:r>
      </w:hyperlink>
      <w:r w:rsidR="7B7D1F2F" w:rsidRPr="00774C1B">
        <w:rPr>
          <w:lang w:val="en-US"/>
        </w:rPr>
        <w:t xml:space="preserve">. </w:t>
      </w:r>
      <w:r w:rsidR="00197743" w:rsidRPr="00774C1B">
        <w:rPr>
          <w:lang w:val="en-US"/>
        </w:rPr>
        <w:t>Accessed on:</w:t>
      </w:r>
      <w:r w:rsidR="00880EFD" w:rsidRPr="00774C1B">
        <w:rPr>
          <w:lang w:val="en-US"/>
        </w:rPr>
        <w:t xml:space="preserve"> 5 </w:t>
      </w:r>
      <w:r w:rsidR="00FC329F" w:rsidRPr="00774C1B">
        <w:rPr>
          <w:lang w:val="en-US"/>
        </w:rPr>
        <w:t>October 2017</w:t>
      </w:r>
      <w:r w:rsidR="7B7D1F2F" w:rsidRPr="00774C1B">
        <w:rPr>
          <w:lang w:val="en-US"/>
        </w:rPr>
        <w:t>.</w:t>
      </w:r>
    </w:p>
    <w:p w14:paraId="4C19A4B8" w14:textId="60B88F75" w:rsidR="00CD0579" w:rsidRPr="00774C1B" w:rsidRDefault="002479E8" w:rsidP="7B7D1F2F">
      <w:pPr>
        <w:pStyle w:val="FootnoteText"/>
        <w:numPr>
          <w:ilvl w:val="0"/>
          <w:numId w:val="3"/>
        </w:numPr>
        <w:rPr>
          <w:sz w:val="22"/>
          <w:szCs w:val="22"/>
        </w:rPr>
      </w:pPr>
      <w:r w:rsidRPr="00774C1B">
        <w:rPr>
          <w:rFonts w:eastAsiaTheme="minorEastAsia"/>
          <w:sz w:val="22"/>
          <w:szCs w:val="22"/>
        </w:rPr>
        <w:t>The Network for Affirmation of the NGO Sector</w:t>
      </w:r>
      <w:r w:rsidR="7B7D1F2F" w:rsidRPr="00774C1B">
        <w:rPr>
          <w:rFonts w:eastAsiaTheme="minorEastAsia"/>
          <w:sz w:val="22"/>
          <w:szCs w:val="22"/>
        </w:rPr>
        <w:t xml:space="preserve"> (MANS), "</w:t>
      </w:r>
      <w:r w:rsidR="0097570A" w:rsidRPr="00774C1B">
        <w:rPr>
          <w:rFonts w:eastAsiaTheme="minorEastAsia"/>
          <w:sz w:val="22"/>
          <w:szCs w:val="22"/>
        </w:rPr>
        <w:t>Acquittal</w:t>
      </w:r>
      <w:r w:rsidR="00880EFD" w:rsidRPr="00774C1B">
        <w:rPr>
          <w:rFonts w:eastAsiaTheme="minorEastAsia"/>
          <w:sz w:val="22"/>
          <w:szCs w:val="22"/>
        </w:rPr>
        <w:t xml:space="preserve"> for Šarić and Lončar is another compromitation of Montenegrin judiciary ", 27 </w:t>
      </w:r>
      <w:r w:rsidR="00FC329F" w:rsidRPr="00774C1B">
        <w:rPr>
          <w:rFonts w:eastAsiaTheme="minorEastAsia"/>
          <w:sz w:val="22"/>
          <w:szCs w:val="22"/>
        </w:rPr>
        <w:t>September 2017</w:t>
      </w:r>
      <w:r w:rsidR="7B7D1F2F" w:rsidRPr="00774C1B">
        <w:rPr>
          <w:rFonts w:eastAsiaTheme="minorEastAsia"/>
          <w:sz w:val="22"/>
          <w:szCs w:val="22"/>
        </w:rPr>
        <w:t xml:space="preserve">. </w:t>
      </w:r>
      <w:r w:rsidR="00197743" w:rsidRPr="00774C1B">
        <w:rPr>
          <w:rFonts w:eastAsiaTheme="minorEastAsia"/>
          <w:sz w:val="22"/>
          <w:szCs w:val="22"/>
        </w:rPr>
        <w:t>Accessible at:</w:t>
      </w:r>
      <w:r w:rsidR="7B7D1F2F" w:rsidRPr="00774C1B">
        <w:rPr>
          <w:rFonts w:eastAsiaTheme="minorEastAsia"/>
          <w:sz w:val="22"/>
          <w:szCs w:val="22"/>
        </w:rPr>
        <w:t xml:space="preserve"> </w:t>
      </w:r>
      <w:r w:rsidR="7B7D1F2F" w:rsidRPr="00774C1B">
        <w:rPr>
          <w:rFonts w:ascii="Helvetica" w:hAnsi="Helvetica" w:cs="Helvetica"/>
          <w:color w:val="444444"/>
          <w:sz w:val="22"/>
          <w:szCs w:val="22"/>
        </w:rPr>
        <w:t>https://goo.gl/JnLHF7</w:t>
      </w:r>
      <w:r w:rsidR="7B7D1F2F" w:rsidRPr="00774C1B">
        <w:rPr>
          <w:rFonts w:eastAsiaTheme="minorEastAsia"/>
          <w:sz w:val="22"/>
          <w:szCs w:val="22"/>
        </w:rPr>
        <w:t xml:space="preserve">. </w:t>
      </w:r>
      <w:r w:rsidR="00197743" w:rsidRPr="00774C1B">
        <w:rPr>
          <w:rFonts w:eastAsiaTheme="minorEastAsia"/>
          <w:sz w:val="22"/>
          <w:szCs w:val="22"/>
        </w:rPr>
        <w:t>Accessed on:</w:t>
      </w:r>
      <w:r w:rsidR="00880EFD" w:rsidRPr="00774C1B">
        <w:rPr>
          <w:rFonts w:eastAsiaTheme="minorEastAsia"/>
          <w:sz w:val="22"/>
          <w:szCs w:val="22"/>
        </w:rPr>
        <w:t xml:space="preserve"> 5 </w:t>
      </w:r>
      <w:r w:rsidR="00FC329F" w:rsidRPr="00774C1B">
        <w:rPr>
          <w:rFonts w:eastAsiaTheme="minorEastAsia"/>
          <w:sz w:val="22"/>
          <w:szCs w:val="22"/>
        </w:rPr>
        <w:t>October 2017</w:t>
      </w:r>
      <w:r w:rsidR="7B7D1F2F" w:rsidRPr="00774C1B">
        <w:rPr>
          <w:rFonts w:eastAsiaTheme="minorEastAsia"/>
          <w:sz w:val="22"/>
          <w:szCs w:val="22"/>
        </w:rPr>
        <w:t>.</w:t>
      </w:r>
    </w:p>
    <w:p w14:paraId="716E327C" w14:textId="7744D30B" w:rsidR="000F6F74" w:rsidRPr="00774C1B" w:rsidRDefault="7B7D1F2F" w:rsidP="000F6F74">
      <w:pPr>
        <w:pStyle w:val="ListParagraph"/>
        <w:numPr>
          <w:ilvl w:val="0"/>
          <w:numId w:val="3"/>
        </w:numPr>
        <w:rPr>
          <w:lang w:val="en-US"/>
        </w:rPr>
      </w:pPr>
      <w:r w:rsidRPr="00774C1B">
        <w:rPr>
          <w:lang w:val="en-US"/>
        </w:rPr>
        <w:t>M.V.P., "</w:t>
      </w:r>
      <w:r w:rsidR="0097570A" w:rsidRPr="00774C1B">
        <w:rPr>
          <w:rFonts w:ascii="Calibri" w:eastAsia="Calibri" w:hAnsi="Calibri" w:cs="Calibri"/>
          <w:lang w:val="en-US"/>
        </w:rPr>
        <w:t>Police</w:t>
      </w:r>
      <w:r w:rsidR="00880EFD" w:rsidRPr="00774C1B">
        <w:rPr>
          <w:rFonts w:ascii="Calibri" w:eastAsia="Calibri" w:hAnsi="Calibri" w:cs="Calibri"/>
          <w:lang w:val="en-US"/>
        </w:rPr>
        <w:t xml:space="preserve"> monitors 20 clans</w:t>
      </w:r>
      <w:r w:rsidRPr="00774C1B">
        <w:rPr>
          <w:lang w:val="en-US"/>
        </w:rPr>
        <w:t xml:space="preserve">", </w:t>
      </w:r>
      <w:r w:rsidRPr="00774C1B">
        <w:rPr>
          <w:i/>
          <w:iCs/>
          <w:lang w:val="en-US"/>
        </w:rPr>
        <w:t xml:space="preserve">Dnevni list Dan, </w:t>
      </w:r>
      <w:r w:rsidRPr="00774C1B">
        <w:rPr>
          <w:lang w:val="en-US"/>
        </w:rPr>
        <w:t>24</w:t>
      </w:r>
      <w:r w:rsidR="00880EFD" w:rsidRPr="00774C1B">
        <w:rPr>
          <w:lang w:val="en-US"/>
        </w:rPr>
        <w:t xml:space="preserve"> July </w:t>
      </w:r>
      <w:r w:rsidRPr="00774C1B">
        <w:rPr>
          <w:lang w:val="en-US"/>
        </w:rPr>
        <w:t xml:space="preserve">2017. </w:t>
      </w:r>
      <w:r w:rsidR="00197743" w:rsidRPr="00774C1B">
        <w:rPr>
          <w:lang w:val="en-US"/>
        </w:rPr>
        <w:t>Accessible at:</w:t>
      </w:r>
      <w:r w:rsidRPr="00774C1B">
        <w:rPr>
          <w:lang w:val="en-US"/>
        </w:rPr>
        <w:t xml:space="preserve"> </w:t>
      </w:r>
      <w:r w:rsidRPr="00774C1B">
        <w:rPr>
          <w:rFonts w:cstheme="minorHAnsi"/>
          <w:color w:val="444444"/>
          <w:lang w:val="en-US"/>
        </w:rPr>
        <w:t>https://goo.gl/z2oTWD</w:t>
      </w:r>
      <w:r w:rsidRPr="00774C1B">
        <w:rPr>
          <w:rFonts w:cstheme="minorHAnsi"/>
          <w:lang w:val="en-US"/>
        </w:rPr>
        <w:t xml:space="preserve">. </w:t>
      </w:r>
      <w:r w:rsidR="00197743" w:rsidRPr="00774C1B">
        <w:rPr>
          <w:rFonts w:cstheme="minorHAnsi"/>
          <w:lang w:val="en-US"/>
        </w:rPr>
        <w:t>Accessed</w:t>
      </w:r>
      <w:r w:rsidR="00197743" w:rsidRPr="00774C1B">
        <w:rPr>
          <w:lang w:val="en-US"/>
        </w:rPr>
        <w:t xml:space="preserve"> on:</w:t>
      </w:r>
      <w:r w:rsidR="00880EFD" w:rsidRPr="00774C1B">
        <w:rPr>
          <w:lang w:val="en-US"/>
        </w:rPr>
        <w:t xml:space="preserve"> 5 </w:t>
      </w:r>
      <w:r w:rsidR="00FC329F" w:rsidRPr="00774C1B">
        <w:rPr>
          <w:lang w:val="en-US"/>
        </w:rPr>
        <w:t>October 2017</w:t>
      </w:r>
      <w:r w:rsidRPr="00774C1B">
        <w:rPr>
          <w:lang w:val="en-US"/>
        </w:rPr>
        <w:t>.</w:t>
      </w:r>
    </w:p>
    <w:p w14:paraId="3229A151" w14:textId="31EACDAE" w:rsidR="002479E8" w:rsidRPr="00774C1B" w:rsidRDefault="7B7D1F2F" w:rsidP="00BA0D49">
      <w:pPr>
        <w:pStyle w:val="ListParagraph"/>
        <w:numPr>
          <w:ilvl w:val="0"/>
          <w:numId w:val="3"/>
        </w:numPr>
        <w:rPr>
          <w:lang w:val="en-US"/>
        </w:rPr>
      </w:pPr>
      <w:r w:rsidRPr="00774C1B">
        <w:rPr>
          <w:rFonts w:eastAsiaTheme="minorEastAsia"/>
          <w:lang w:val="en-US"/>
        </w:rPr>
        <w:t>Veseljko Koprivica, “</w:t>
      </w:r>
      <w:r w:rsidR="002479E8" w:rsidRPr="00774C1B">
        <w:rPr>
          <w:rFonts w:eastAsiaTheme="minorEastAsia"/>
          <w:lang w:val="en-US"/>
        </w:rPr>
        <w:t>SECURITY SITUATION IN MONTENEGRO FROM ANOTHER PERSPECTIVE</w:t>
      </w:r>
      <w:r w:rsidRPr="00774C1B">
        <w:rPr>
          <w:rFonts w:eastAsiaTheme="minorEastAsia"/>
          <w:color w:val="333333"/>
          <w:lang w:val="en-US"/>
        </w:rPr>
        <w:t xml:space="preserve">: </w:t>
      </w:r>
      <w:r w:rsidR="002479E8" w:rsidRPr="00774C1B">
        <w:rPr>
          <w:rFonts w:eastAsiaTheme="minorEastAsia"/>
          <w:color w:val="333333"/>
          <w:lang w:val="en-US"/>
        </w:rPr>
        <w:t>Criminals are keeping low-profile</w:t>
      </w:r>
      <w:r w:rsidRPr="00774C1B">
        <w:rPr>
          <w:rFonts w:eastAsiaTheme="minorEastAsia"/>
          <w:color w:val="333333"/>
          <w:lang w:val="en-US"/>
        </w:rPr>
        <w:t xml:space="preserve">”, </w:t>
      </w:r>
      <w:r w:rsidRPr="00774C1B">
        <w:rPr>
          <w:rFonts w:eastAsiaTheme="minorEastAsia"/>
          <w:i/>
          <w:iCs/>
          <w:color w:val="333333"/>
          <w:lang w:val="en-US"/>
        </w:rPr>
        <w:t xml:space="preserve">Monitor, </w:t>
      </w:r>
      <w:r w:rsidR="002479E8" w:rsidRPr="00774C1B">
        <w:rPr>
          <w:rFonts w:eastAsiaTheme="minorEastAsia"/>
          <w:color w:val="333333"/>
          <w:lang w:val="en-US"/>
        </w:rPr>
        <w:t xml:space="preserve">number 1372, </w:t>
      </w:r>
      <w:r w:rsidRPr="00774C1B">
        <w:rPr>
          <w:rFonts w:eastAsiaTheme="minorEastAsia"/>
          <w:color w:val="333333"/>
          <w:lang w:val="en-US"/>
        </w:rPr>
        <w:t>3</w:t>
      </w:r>
      <w:r w:rsidR="002479E8" w:rsidRPr="00774C1B">
        <w:rPr>
          <w:rFonts w:eastAsiaTheme="minorEastAsia"/>
          <w:color w:val="333333"/>
          <w:lang w:val="en-US"/>
        </w:rPr>
        <w:t xml:space="preserve"> February </w:t>
      </w:r>
      <w:r w:rsidRPr="00774C1B">
        <w:rPr>
          <w:rFonts w:eastAsiaTheme="minorEastAsia"/>
          <w:color w:val="333333"/>
          <w:lang w:val="en-US"/>
        </w:rPr>
        <w:t xml:space="preserve">2017. </w:t>
      </w:r>
      <w:r w:rsidR="00197743" w:rsidRPr="00774C1B">
        <w:rPr>
          <w:rFonts w:eastAsiaTheme="minorEastAsia"/>
          <w:color w:val="333333"/>
          <w:lang w:val="en-US"/>
        </w:rPr>
        <w:t>Accessible at:</w:t>
      </w:r>
      <w:r w:rsidRPr="00774C1B">
        <w:rPr>
          <w:rFonts w:eastAsiaTheme="minorEastAsia"/>
          <w:color w:val="333333"/>
          <w:lang w:val="en-US"/>
        </w:rPr>
        <w:t xml:space="preserve"> </w:t>
      </w:r>
      <w:r w:rsidRPr="00774C1B">
        <w:rPr>
          <w:rFonts w:eastAsiaTheme="minorEastAsia"/>
          <w:lang w:val="en-US"/>
        </w:rPr>
        <w:t xml:space="preserve"> </w:t>
      </w:r>
      <w:r w:rsidRPr="00774C1B">
        <w:rPr>
          <w:rFonts w:ascii="Helvetica" w:hAnsi="Helvetica" w:cs="Helvetica"/>
          <w:color w:val="444444"/>
          <w:lang w:val="en-US"/>
        </w:rPr>
        <w:t>https://goo.gl/mkFuDc</w:t>
      </w:r>
      <w:r w:rsidRPr="00774C1B">
        <w:rPr>
          <w:rFonts w:eastAsiaTheme="minorEastAsia"/>
          <w:lang w:val="en-US"/>
        </w:rPr>
        <w:t xml:space="preserve">. </w:t>
      </w:r>
      <w:r w:rsidR="00197743" w:rsidRPr="00774C1B">
        <w:rPr>
          <w:rFonts w:eastAsiaTheme="minorEastAsia"/>
          <w:lang w:val="en-US"/>
        </w:rPr>
        <w:t>Accessed on:</w:t>
      </w:r>
      <w:r w:rsidR="002479E8" w:rsidRPr="00774C1B">
        <w:rPr>
          <w:rFonts w:eastAsiaTheme="minorEastAsia"/>
          <w:lang w:val="en-US"/>
        </w:rPr>
        <w:t xml:space="preserve"> 5 </w:t>
      </w:r>
      <w:r w:rsidR="00FC329F" w:rsidRPr="00774C1B">
        <w:rPr>
          <w:rFonts w:eastAsiaTheme="minorEastAsia"/>
          <w:lang w:val="en-US"/>
        </w:rPr>
        <w:t>October 2017</w:t>
      </w:r>
      <w:r w:rsidRPr="00774C1B">
        <w:rPr>
          <w:rFonts w:eastAsiaTheme="minorEastAsia"/>
          <w:lang w:val="en-US"/>
        </w:rPr>
        <w:t xml:space="preserve">. </w:t>
      </w:r>
    </w:p>
    <w:p w14:paraId="2A3D5374" w14:textId="247185E0" w:rsidR="00C30325" w:rsidRPr="00774C1B" w:rsidRDefault="002479E8" w:rsidP="00BA0D49">
      <w:pPr>
        <w:pStyle w:val="ListParagraph"/>
        <w:numPr>
          <w:ilvl w:val="0"/>
          <w:numId w:val="3"/>
        </w:numPr>
        <w:rPr>
          <w:lang w:val="en-US"/>
        </w:rPr>
      </w:pPr>
      <w:r w:rsidRPr="00774C1B">
        <w:rPr>
          <w:lang w:val="en-US"/>
        </w:rPr>
        <w:t>“Municipalities have to start preparing soon to decrease the number of employees by 2016</w:t>
      </w:r>
      <w:r w:rsidR="7B7D1F2F" w:rsidRPr="00774C1B">
        <w:rPr>
          <w:lang w:val="en-US"/>
        </w:rPr>
        <w:t>:</w:t>
      </w:r>
      <w:r w:rsidRPr="00774C1B">
        <w:rPr>
          <w:lang w:val="en-US"/>
        </w:rPr>
        <w:t xml:space="preserve"> Notice of termination for every tenth employee</w:t>
      </w:r>
      <w:r w:rsidR="7B7D1F2F" w:rsidRPr="00774C1B">
        <w:rPr>
          <w:lang w:val="en-US"/>
        </w:rPr>
        <w:t xml:space="preserve">“,  </w:t>
      </w:r>
      <w:r w:rsidR="7B7D1F2F" w:rsidRPr="00774C1B">
        <w:rPr>
          <w:i/>
          <w:iCs/>
          <w:lang w:val="en-US"/>
        </w:rPr>
        <w:t xml:space="preserve">Portal Analitika, </w:t>
      </w:r>
      <w:r w:rsidR="7B7D1F2F" w:rsidRPr="00774C1B">
        <w:rPr>
          <w:lang w:val="en-US"/>
        </w:rPr>
        <w:t>10</w:t>
      </w:r>
      <w:r w:rsidRPr="00774C1B">
        <w:rPr>
          <w:lang w:val="en-US"/>
        </w:rPr>
        <w:t xml:space="preserve"> January </w:t>
      </w:r>
      <w:r w:rsidR="7B7D1F2F" w:rsidRPr="00774C1B">
        <w:rPr>
          <w:lang w:val="en-US"/>
        </w:rPr>
        <w:t xml:space="preserve">2015. </w:t>
      </w:r>
      <w:r w:rsidR="00197743" w:rsidRPr="00774C1B">
        <w:rPr>
          <w:lang w:val="en-US"/>
        </w:rPr>
        <w:t>Accessible at:</w:t>
      </w:r>
      <w:r w:rsidR="7B7D1F2F" w:rsidRPr="00774C1B">
        <w:rPr>
          <w:lang w:val="en-US"/>
        </w:rPr>
        <w:t xml:space="preserve"> </w:t>
      </w:r>
      <w:hyperlink r:id="rId68">
        <w:r w:rsidR="7B7D1F2F" w:rsidRPr="00774C1B">
          <w:rPr>
            <w:rStyle w:val="Hyperlink"/>
            <w:color w:val="444444"/>
            <w:lang w:val="en-US"/>
          </w:rPr>
          <w:t>https://goo.gl/FrnPfm</w:t>
        </w:r>
      </w:hyperlink>
      <w:r w:rsidR="7B7D1F2F" w:rsidRPr="00774C1B">
        <w:rPr>
          <w:color w:val="444444"/>
          <w:lang w:val="en-US"/>
        </w:rPr>
        <w:t xml:space="preserve">. </w:t>
      </w:r>
      <w:r w:rsidR="00197743" w:rsidRPr="00774C1B">
        <w:rPr>
          <w:lang w:val="en-US"/>
        </w:rPr>
        <w:t>Accessed on:</w:t>
      </w:r>
      <w:r w:rsidRPr="00774C1B">
        <w:rPr>
          <w:lang w:val="en-US"/>
        </w:rPr>
        <w:t xml:space="preserve"> 9 </w:t>
      </w:r>
      <w:r w:rsidR="00FC329F" w:rsidRPr="00774C1B">
        <w:rPr>
          <w:lang w:val="en-US"/>
        </w:rPr>
        <w:t>September 2017</w:t>
      </w:r>
      <w:r w:rsidR="7B7D1F2F" w:rsidRPr="00774C1B">
        <w:rPr>
          <w:lang w:val="en-US"/>
        </w:rPr>
        <w:t xml:space="preserve">. </w:t>
      </w:r>
    </w:p>
    <w:p w14:paraId="788E1276" w14:textId="3E4C2C63" w:rsidR="000F6F74" w:rsidRPr="00774C1B" w:rsidRDefault="7B7D1F2F" w:rsidP="000F6F74">
      <w:pPr>
        <w:pStyle w:val="ListParagraph"/>
        <w:numPr>
          <w:ilvl w:val="0"/>
          <w:numId w:val="3"/>
        </w:numPr>
        <w:rPr>
          <w:lang w:val="en-US"/>
        </w:rPr>
      </w:pPr>
      <w:r w:rsidRPr="00774C1B">
        <w:rPr>
          <w:rFonts w:eastAsiaTheme="minorEastAsia"/>
          <w:lang w:val="en-US"/>
        </w:rPr>
        <w:t xml:space="preserve">"Nuhodžić: </w:t>
      </w:r>
      <w:r w:rsidR="00AB3382" w:rsidRPr="00774C1B">
        <w:rPr>
          <w:rFonts w:eastAsiaTheme="minorEastAsia"/>
          <w:lang w:val="en-US"/>
        </w:rPr>
        <w:t xml:space="preserve">NSA </w:t>
      </w:r>
      <w:r w:rsidR="00110686" w:rsidRPr="00774C1B">
        <w:rPr>
          <w:rFonts w:eastAsiaTheme="minorEastAsia"/>
          <w:lang w:val="en-US"/>
        </w:rPr>
        <w:t>of Montenegro</w:t>
      </w:r>
      <w:r w:rsidRPr="00774C1B">
        <w:rPr>
          <w:rFonts w:eastAsiaTheme="minorEastAsia"/>
          <w:lang w:val="en-US"/>
        </w:rPr>
        <w:t xml:space="preserve"> </w:t>
      </w:r>
      <w:r w:rsidR="0033258D" w:rsidRPr="00774C1B">
        <w:rPr>
          <w:rFonts w:eastAsiaTheme="minorEastAsia"/>
          <w:lang w:val="en-US"/>
        </w:rPr>
        <w:t>must be more transparent</w:t>
      </w:r>
      <w:r w:rsidRPr="00774C1B">
        <w:rPr>
          <w:rFonts w:eastAsiaTheme="minorEastAsia"/>
          <w:lang w:val="en-US"/>
        </w:rPr>
        <w:t xml:space="preserve">", </w:t>
      </w:r>
      <w:r w:rsidRPr="00774C1B">
        <w:rPr>
          <w:rFonts w:eastAsiaTheme="minorEastAsia"/>
          <w:i/>
          <w:iCs/>
          <w:lang w:val="en-US"/>
        </w:rPr>
        <w:t xml:space="preserve">AntenaM portal, </w:t>
      </w:r>
      <w:r w:rsidRPr="00774C1B">
        <w:rPr>
          <w:rFonts w:eastAsiaTheme="minorEastAsia"/>
          <w:lang w:val="en-US"/>
        </w:rPr>
        <w:t>21</w:t>
      </w:r>
      <w:r w:rsidR="002479E8" w:rsidRPr="00774C1B">
        <w:rPr>
          <w:rFonts w:eastAsiaTheme="minorEastAsia"/>
          <w:lang w:val="en-US"/>
        </w:rPr>
        <w:t xml:space="preserve"> July </w:t>
      </w:r>
      <w:r w:rsidRPr="00774C1B">
        <w:rPr>
          <w:rFonts w:eastAsiaTheme="minorEastAsia"/>
          <w:lang w:val="en-US"/>
        </w:rPr>
        <w:t xml:space="preserve">2016. </w:t>
      </w:r>
      <w:r w:rsidR="00197743" w:rsidRPr="00774C1B">
        <w:rPr>
          <w:rFonts w:eastAsiaTheme="minorEastAsia"/>
          <w:lang w:val="en-US"/>
        </w:rPr>
        <w:t>Accessible at:</w:t>
      </w:r>
      <w:r w:rsidRPr="00774C1B">
        <w:rPr>
          <w:rFonts w:eastAsiaTheme="minorEastAsia"/>
          <w:lang w:val="en-US"/>
        </w:rPr>
        <w:t xml:space="preserve"> </w:t>
      </w:r>
      <w:hyperlink r:id="rId69">
        <w:r w:rsidRPr="00774C1B">
          <w:rPr>
            <w:rStyle w:val="Hyperlink"/>
            <w:rFonts w:ascii="Helvetica" w:hAnsi="Helvetica" w:cs="Helvetica"/>
            <w:lang w:val="en-US"/>
          </w:rPr>
          <w:t>https://goo.gl/ZeBrCt</w:t>
        </w:r>
      </w:hyperlink>
      <w:r w:rsidRPr="00774C1B">
        <w:rPr>
          <w:rFonts w:ascii="Helvetica" w:hAnsi="Helvetica" w:cs="Helvetica"/>
          <w:color w:val="444444"/>
          <w:lang w:val="en-US"/>
        </w:rPr>
        <w:t xml:space="preserve">. </w:t>
      </w:r>
      <w:r w:rsidR="00197743" w:rsidRPr="00774C1B">
        <w:rPr>
          <w:rFonts w:eastAsiaTheme="minorEastAsia"/>
          <w:lang w:val="en-US"/>
        </w:rPr>
        <w:t>Accessed on:</w:t>
      </w:r>
      <w:r w:rsidR="002479E8" w:rsidRPr="00774C1B">
        <w:rPr>
          <w:rFonts w:eastAsiaTheme="minorEastAsia"/>
          <w:lang w:val="en-US"/>
        </w:rPr>
        <w:t xml:space="preserve"> 5 </w:t>
      </w:r>
      <w:r w:rsidR="00FC329F" w:rsidRPr="00774C1B">
        <w:rPr>
          <w:rFonts w:eastAsiaTheme="minorEastAsia"/>
          <w:lang w:val="en-US"/>
        </w:rPr>
        <w:t>October 2017</w:t>
      </w:r>
      <w:r w:rsidRPr="00774C1B">
        <w:rPr>
          <w:rFonts w:eastAsiaTheme="minorEastAsia"/>
          <w:lang w:val="en-US"/>
        </w:rPr>
        <w:t xml:space="preserve">. </w:t>
      </w:r>
    </w:p>
    <w:p w14:paraId="3B91CA0D" w14:textId="3B0C8C07" w:rsidR="00C30325" w:rsidRPr="00774C1B" w:rsidRDefault="7B7D1F2F" w:rsidP="00C30325">
      <w:pPr>
        <w:pStyle w:val="ListParagraph"/>
        <w:numPr>
          <w:ilvl w:val="0"/>
          <w:numId w:val="3"/>
        </w:numPr>
        <w:rPr>
          <w:lang w:val="en-US"/>
        </w:rPr>
      </w:pPr>
      <w:r w:rsidRPr="00774C1B">
        <w:rPr>
          <w:lang w:val="en-US"/>
        </w:rPr>
        <w:t>"POINTPULSE</w:t>
      </w:r>
      <w:r w:rsidRPr="00774C1B">
        <w:rPr>
          <w:rFonts w:ascii="Calibri" w:eastAsia="Calibri" w:hAnsi="Calibri" w:cs="Calibri"/>
          <w:lang w:val="en-US"/>
        </w:rPr>
        <w:t xml:space="preserve">: </w:t>
      </w:r>
      <w:r w:rsidR="0033258D" w:rsidRPr="00774C1B">
        <w:rPr>
          <w:rFonts w:ascii="Calibri" w:eastAsia="Calibri" w:hAnsi="Calibri" w:cs="Calibri"/>
          <w:lang w:val="en-US"/>
        </w:rPr>
        <w:t xml:space="preserve">The drafting of the Law on Internal Affairs should be open for public </w:t>
      </w:r>
      <w:r w:rsidRPr="00774C1B">
        <w:rPr>
          <w:rFonts w:ascii="Calibri" w:eastAsia="Calibri" w:hAnsi="Calibri" w:cs="Calibri"/>
          <w:lang w:val="en-US"/>
        </w:rPr>
        <w:t xml:space="preserve">", </w:t>
      </w:r>
      <w:r w:rsidRPr="00774C1B">
        <w:rPr>
          <w:rFonts w:ascii="Calibri" w:eastAsia="Calibri" w:hAnsi="Calibri" w:cs="Calibri"/>
          <w:i/>
          <w:iCs/>
          <w:lang w:val="en-US"/>
        </w:rPr>
        <w:t xml:space="preserve">Portal Analitika, </w:t>
      </w:r>
      <w:r w:rsidRPr="00774C1B">
        <w:rPr>
          <w:rFonts w:ascii="Calibri" w:eastAsia="Calibri" w:hAnsi="Calibri" w:cs="Calibri"/>
          <w:lang w:val="en-US"/>
        </w:rPr>
        <w:t>1</w:t>
      </w:r>
      <w:r w:rsidR="0033258D" w:rsidRPr="00774C1B">
        <w:rPr>
          <w:rFonts w:ascii="Calibri" w:eastAsia="Calibri" w:hAnsi="Calibri" w:cs="Calibri"/>
          <w:lang w:val="en-US"/>
        </w:rPr>
        <w:t xml:space="preserve"> June </w:t>
      </w:r>
      <w:r w:rsidRPr="00774C1B">
        <w:rPr>
          <w:rFonts w:ascii="Calibri" w:eastAsia="Calibri" w:hAnsi="Calibri" w:cs="Calibri"/>
          <w:lang w:val="en-US"/>
        </w:rPr>
        <w:t xml:space="preserve">2017. </w:t>
      </w:r>
      <w:r w:rsidR="00197743" w:rsidRPr="00774C1B">
        <w:rPr>
          <w:rFonts w:ascii="Calibri" w:eastAsia="Calibri" w:hAnsi="Calibri" w:cs="Calibri"/>
          <w:lang w:val="en-US"/>
        </w:rPr>
        <w:t>Accessible at:</w:t>
      </w:r>
      <w:r w:rsidRPr="00774C1B">
        <w:rPr>
          <w:rFonts w:ascii="Calibri" w:eastAsia="Calibri" w:hAnsi="Calibri" w:cs="Calibri"/>
          <w:lang w:val="en-US"/>
        </w:rPr>
        <w:t xml:space="preserve"> </w:t>
      </w:r>
      <w:r w:rsidRPr="00774C1B">
        <w:rPr>
          <w:rFonts w:cstheme="minorHAnsi"/>
          <w:color w:val="444444"/>
          <w:lang w:val="en-US"/>
        </w:rPr>
        <w:t>https://goo.gl/Gkwf8m</w:t>
      </w:r>
      <w:r w:rsidRPr="00774C1B">
        <w:rPr>
          <w:lang w:val="en-US"/>
        </w:rPr>
        <w:t xml:space="preserve">. </w:t>
      </w:r>
      <w:r w:rsidR="00197743" w:rsidRPr="00774C1B">
        <w:rPr>
          <w:lang w:val="en-US"/>
        </w:rPr>
        <w:t>Accessed on:</w:t>
      </w:r>
      <w:r w:rsidR="0033258D" w:rsidRPr="00774C1B">
        <w:rPr>
          <w:lang w:val="en-US"/>
        </w:rPr>
        <w:t xml:space="preserve"> 5 </w:t>
      </w:r>
      <w:r w:rsidR="00FC329F" w:rsidRPr="00774C1B">
        <w:rPr>
          <w:lang w:val="en-US"/>
        </w:rPr>
        <w:t>October 2017</w:t>
      </w:r>
      <w:r w:rsidRPr="00774C1B">
        <w:rPr>
          <w:lang w:val="en-US"/>
        </w:rPr>
        <w:t xml:space="preserve">. </w:t>
      </w:r>
    </w:p>
    <w:p w14:paraId="0EDE1A93" w14:textId="3AFB95E2" w:rsidR="00C30325" w:rsidRPr="00774C1B" w:rsidRDefault="7B7D1F2F" w:rsidP="00C30325">
      <w:pPr>
        <w:pStyle w:val="ListParagraph"/>
        <w:numPr>
          <w:ilvl w:val="0"/>
          <w:numId w:val="3"/>
        </w:numPr>
        <w:rPr>
          <w:lang w:val="en-US"/>
        </w:rPr>
      </w:pPr>
      <w:r w:rsidRPr="00774C1B">
        <w:rPr>
          <w:lang w:val="en-US"/>
        </w:rPr>
        <w:t xml:space="preserve">”Pribilović: </w:t>
      </w:r>
      <w:r w:rsidR="0033258D" w:rsidRPr="00774C1B">
        <w:rPr>
          <w:lang w:val="en-US"/>
        </w:rPr>
        <w:t>We are working on a plan for optimization of the number of employees in the public sector</w:t>
      </w:r>
      <w:r w:rsidRPr="00774C1B">
        <w:rPr>
          <w:lang w:val="en-US"/>
        </w:rPr>
        <w:t xml:space="preserve">”, </w:t>
      </w:r>
      <w:r w:rsidRPr="00774C1B">
        <w:rPr>
          <w:i/>
          <w:iCs/>
          <w:lang w:val="en-US"/>
        </w:rPr>
        <w:t>Portal Analitika,</w:t>
      </w:r>
      <w:r w:rsidR="0033258D" w:rsidRPr="00774C1B">
        <w:rPr>
          <w:lang w:val="en-US"/>
        </w:rPr>
        <w:t xml:space="preserve"> 9 </w:t>
      </w:r>
      <w:r w:rsidR="00FC329F" w:rsidRPr="00774C1B">
        <w:rPr>
          <w:lang w:val="en-US"/>
        </w:rPr>
        <w:t>September 2017</w:t>
      </w:r>
      <w:r w:rsidRPr="00774C1B">
        <w:rPr>
          <w:lang w:val="en-US"/>
        </w:rPr>
        <w:t xml:space="preserve">. </w:t>
      </w:r>
      <w:r w:rsidR="00197743" w:rsidRPr="00774C1B">
        <w:rPr>
          <w:lang w:val="en-US"/>
        </w:rPr>
        <w:t>Accessible at:</w:t>
      </w:r>
      <w:r w:rsidRPr="00774C1B">
        <w:rPr>
          <w:lang w:val="en-US"/>
        </w:rPr>
        <w:t xml:space="preserve"> </w:t>
      </w:r>
      <w:hyperlink r:id="rId70">
        <w:r w:rsidRPr="00774C1B">
          <w:rPr>
            <w:rStyle w:val="Hyperlink"/>
            <w:color w:val="444444"/>
            <w:lang w:val="en-US"/>
          </w:rPr>
          <w:t>https://goo.gl/GSdqyN</w:t>
        </w:r>
      </w:hyperlink>
      <w:r w:rsidRPr="00774C1B">
        <w:rPr>
          <w:color w:val="444444"/>
          <w:lang w:val="en-US"/>
        </w:rPr>
        <w:t xml:space="preserve">. </w:t>
      </w:r>
      <w:r w:rsidR="00197743" w:rsidRPr="00774C1B">
        <w:rPr>
          <w:lang w:val="en-US"/>
        </w:rPr>
        <w:t>Accessed on:</w:t>
      </w:r>
      <w:r w:rsidR="0033258D" w:rsidRPr="00774C1B">
        <w:rPr>
          <w:lang w:val="en-US"/>
        </w:rPr>
        <w:t xml:space="preserve"> 9 </w:t>
      </w:r>
      <w:r w:rsidR="00FC329F" w:rsidRPr="00774C1B">
        <w:rPr>
          <w:lang w:val="en-US"/>
        </w:rPr>
        <w:t>September 2017</w:t>
      </w:r>
      <w:r w:rsidRPr="00774C1B">
        <w:rPr>
          <w:lang w:val="en-US"/>
        </w:rPr>
        <w:t xml:space="preserve">. </w:t>
      </w:r>
    </w:p>
    <w:p w14:paraId="53825026" w14:textId="30DACB43" w:rsidR="000F6F74" w:rsidRPr="00774C1B" w:rsidRDefault="0033258D" w:rsidP="00C30325">
      <w:pPr>
        <w:pStyle w:val="ListParagraph"/>
        <w:numPr>
          <w:ilvl w:val="0"/>
          <w:numId w:val="3"/>
        </w:numPr>
        <w:rPr>
          <w:lang w:val="en-US"/>
        </w:rPr>
      </w:pPr>
      <w:r w:rsidRPr="00774C1B">
        <w:rPr>
          <w:lang w:val="en-US"/>
        </w:rPr>
        <w:t xml:space="preserve">"133 lawsuits against the state in Strasbourg </w:t>
      </w:r>
      <w:r w:rsidR="7B7D1F2F" w:rsidRPr="00774C1B">
        <w:rPr>
          <w:lang w:val="en-US"/>
        </w:rPr>
        <w:t xml:space="preserve">", </w:t>
      </w:r>
      <w:r w:rsidR="7B7D1F2F" w:rsidRPr="00774C1B">
        <w:rPr>
          <w:i/>
          <w:iCs/>
          <w:lang w:val="en-US"/>
        </w:rPr>
        <w:t xml:space="preserve">Dnevni list Dan, </w:t>
      </w:r>
      <w:r w:rsidRPr="00774C1B">
        <w:rPr>
          <w:lang w:val="en-US"/>
        </w:rPr>
        <w:t>31 July 2</w:t>
      </w:r>
      <w:r w:rsidR="7B7D1F2F" w:rsidRPr="00774C1B">
        <w:rPr>
          <w:lang w:val="en-US"/>
        </w:rPr>
        <w:t xml:space="preserve">017. </w:t>
      </w:r>
      <w:r w:rsidR="00197743" w:rsidRPr="00774C1B">
        <w:rPr>
          <w:lang w:val="en-US"/>
        </w:rPr>
        <w:t>Accessible at:</w:t>
      </w:r>
      <w:r w:rsidR="7B7D1F2F" w:rsidRPr="00774C1B">
        <w:rPr>
          <w:lang w:val="en-US"/>
        </w:rPr>
        <w:t xml:space="preserve"> </w:t>
      </w:r>
      <w:hyperlink r:id="rId71">
        <w:r w:rsidR="7B7D1F2F" w:rsidRPr="00774C1B">
          <w:rPr>
            <w:rStyle w:val="Hyperlink"/>
            <w:color w:val="444444"/>
            <w:lang w:val="en-US"/>
          </w:rPr>
          <w:t>https://goo.gl/M1o2S8</w:t>
        </w:r>
      </w:hyperlink>
      <w:r w:rsidR="7B7D1F2F" w:rsidRPr="00774C1B">
        <w:rPr>
          <w:color w:val="444444"/>
          <w:lang w:val="en-US"/>
        </w:rPr>
        <w:t xml:space="preserve">. </w:t>
      </w:r>
      <w:r w:rsidR="00197743" w:rsidRPr="00774C1B">
        <w:rPr>
          <w:lang w:val="en-US"/>
        </w:rPr>
        <w:t>Accessed on:</w:t>
      </w:r>
      <w:r w:rsidRPr="00774C1B">
        <w:rPr>
          <w:lang w:val="en-US"/>
        </w:rPr>
        <w:t xml:space="preserve"> 1 </w:t>
      </w:r>
      <w:r w:rsidR="00FC329F" w:rsidRPr="00774C1B">
        <w:rPr>
          <w:lang w:val="en-US"/>
        </w:rPr>
        <w:t>September 2017</w:t>
      </w:r>
      <w:r w:rsidR="7B7D1F2F" w:rsidRPr="00774C1B">
        <w:rPr>
          <w:lang w:val="en-US"/>
        </w:rPr>
        <w:t>.</w:t>
      </w:r>
    </w:p>
    <w:p w14:paraId="315116A2" w14:textId="77777777" w:rsidR="00C30325" w:rsidRPr="00774C1B" w:rsidRDefault="00C30325" w:rsidP="00A16946">
      <w:pPr>
        <w:pStyle w:val="FootnoteText"/>
        <w:rPr>
          <w:sz w:val="22"/>
          <w:szCs w:val="22"/>
        </w:rPr>
      </w:pPr>
    </w:p>
    <w:p w14:paraId="35BA7FE3" w14:textId="77777777" w:rsidR="003E3245" w:rsidRPr="00774C1B" w:rsidRDefault="003E3245" w:rsidP="005E047C">
      <w:pPr>
        <w:rPr>
          <w:lang w:val="en-US"/>
        </w:rPr>
      </w:pPr>
    </w:p>
    <w:p w14:paraId="4EC8FA43" w14:textId="77777777" w:rsidR="003E3245" w:rsidRPr="00774C1B" w:rsidRDefault="003E3245" w:rsidP="005E047C">
      <w:pPr>
        <w:rPr>
          <w:lang w:val="en-US"/>
        </w:rPr>
      </w:pPr>
    </w:p>
    <w:p w14:paraId="116E8CE2" w14:textId="15C109BB" w:rsidR="00091E07" w:rsidRPr="00774C1B" w:rsidRDefault="00091E07" w:rsidP="00A16946">
      <w:pPr>
        <w:rPr>
          <w:lang w:val="en-US"/>
        </w:rPr>
      </w:pPr>
    </w:p>
    <w:p w14:paraId="1EB98DB4" w14:textId="4A1439C4" w:rsidR="003E3245" w:rsidRPr="00774C1B" w:rsidRDefault="003E3245" w:rsidP="005F5F83">
      <w:pPr>
        <w:pStyle w:val="Title"/>
        <w:rPr>
          <w:lang w:val="en-US"/>
        </w:rPr>
      </w:pPr>
    </w:p>
    <w:sectPr w:rsidR="003E3245" w:rsidRPr="00774C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CDC71" w14:textId="77777777" w:rsidR="00FE45CA" w:rsidRDefault="00FE45CA" w:rsidP="00430D2B">
      <w:pPr>
        <w:spacing w:after="0" w:line="240" w:lineRule="auto"/>
      </w:pPr>
      <w:r>
        <w:separator/>
      </w:r>
    </w:p>
  </w:endnote>
  <w:endnote w:type="continuationSeparator" w:id="0">
    <w:p w14:paraId="1365ED70" w14:textId="77777777" w:rsidR="00FE45CA" w:rsidRDefault="00FE45CA" w:rsidP="00430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altName w:val="Arial"/>
    <w:panose1 w:val="00000000000000000000"/>
    <w:charset w:val="EE"/>
    <w:family w:val="swiss"/>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14C59" w14:textId="77777777" w:rsidR="00FE45CA" w:rsidRDefault="00FE45CA" w:rsidP="00430D2B">
      <w:pPr>
        <w:spacing w:after="0" w:line="240" w:lineRule="auto"/>
      </w:pPr>
      <w:r>
        <w:separator/>
      </w:r>
    </w:p>
  </w:footnote>
  <w:footnote w:type="continuationSeparator" w:id="0">
    <w:p w14:paraId="1D64ABF0" w14:textId="77777777" w:rsidR="00FE45CA" w:rsidRDefault="00FE45CA" w:rsidP="00430D2B">
      <w:pPr>
        <w:spacing w:after="0" w:line="240" w:lineRule="auto"/>
      </w:pPr>
      <w:r>
        <w:continuationSeparator/>
      </w:r>
    </w:p>
  </w:footnote>
  <w:footnote w:id="1">
    <w:p w14:paraId="5D6CD4B0" w14:textId="691F0762" w:rsidR="00967C21" w:rsidRPr="000168EF" w:rsidRDefault="00967C21" w:rsidP="7B7D1F2F">
      <w:pPr>
        <w:pStyle w:val="FootnoteText"/>
        <w:rPr>
          <w:lang w:val="sr-Latn-ME"/>
        </w:rPr>
      </w:pPr>
      <w:r>
        <w:rPr>
          <w:rStyle w:val="FootnoteReference"/>
        </w:rPr>
        <w:footnoteRef/>
      </w:r>
      <w:r w:rsidRPr="34EB3C22">
        <w:t xml:space="preserve"> </w:t>
      </w:r>
      <w:r w:rsidRPr="000168EF">
        <w:rPr>
          <w:lang w:val="sr-Latn-ME"/>
        </w:rPr>
        <w:t xml:space="preserve">Ministry of Public Administration. Public Administration Reform Strategy for Montenegro 2016-2020. Accessible at: </w:t>
      </w:r>
      <w:r>
        <w:fldChar w:fldCharType="begin"/>
      </w:r>
      <w:r>
        <w:instrText xml:space="preserve"> HYPERLINK "https://goo.gl/8z4b2b" \h </w:instrText>
      </w:r>
      <w:r>
        <w:fldChar w:fldCharType="separate"/>
      </w:r>
      <w:r w:rsidRPr="000168EF">
        <w:rPr>
          <w:rStyle w:val="Hyperlink"/>
          <w:color w:val="444444"/>
          <w:lang w:val="sr-Latn-ME"/>
        </w:rPr>
        <w:t>https://goo.gl/8z4b2b</w:t>
      </w:r>
      <w:r>
        <w:rPr>
          <w:rStyle w:val="Hyperlink"/>
          <w:color w:val="444444"/>
          <w:lang w:val="sr-Latn-ME"/>
        </w:rPr>
        <w:fldChar w:fldCharType="end"/>
      </w:r>
      <w:r w:rsidRPr="000168EF">
        <w:rPr>
          <w:color w:val="444444"/>
          <w:lang w:val="sr-Latn-ME"/>
        </w:rPr>
        <w:t xml:space="preserve">. </w:t>
      </w:r>
      <w:r w:rsidRPr="000168EF">
        <w:rPr>
          <w:lang w:val="sr-Latn-ME"/>
        </w:rPr>
        <w:t>Accessed on: 1 September 2017.</w:t>
      </w:r>
    </w:p>
  </w:footnote>
  <w:footnote w:id="2">
    <w:p w14:paraId="2935D435" w14:textId="6B4DD620" w:rsidR="00967C21" w:rsidRPr="00197743" w:rsidRDefault="00967C21" w:rsidP="000168EF">
      <w:pPr>
        <w:spacing w:after="0"/>
        <w:rPr>
          <w:lang w:val="sr-Latn-ME"/>
        </w:rPr>
      </w:pPr>
      <w:r w:rsidRPr="601F7A88">
        <w:rPr>
          <w:rStyle w:val="FootnoteReference"/>
        </w:rPr>
        <w:footnoteRef/>
      </w:r>
      <w:r w:rsidRPr="00197743">
        <w:rPr>
          <w:lang w:val="sr-Latn-ME"/>
        </w:rPr>
        <w:t xml:space="preserve"> </w:t>
      </w:r>
      <w:r w:rsidRPr="000168EF">
        <w:rPr>
          <w:sz w:val="20"/>
          <w:szCs w:val="20"/>
          <w:lang w:val="sr-Latn-ME"/>
        </w:rPr>
        <w:t xml:space="preserve">Public Administration Reform Strategy </w:t>
      </w:r>
      <w:r w:rsidRPr="000168EF">
        <w:rPr>
          <w:rFonts w:eastAsiaTheme="minorEastAsia"/>
          <w:sz w:val="20"/>
          <w:szCs w:val="20"/>
          <w:lang w:val="sr-Latn-ME"/>
        </w:rPr>
        <w:t>2011-2016 (</w:t>
      </w:r>
      <w:r w:rsidRPr="000168EF">
        <w:rPr>
          <w:rFonts w:eastAsiaTheme="minorEastAsia"/>
          <w:sz w:val="20"/>
          <w:szCs w:val="20"/>
        </w:rPr>
        <w:t>AURUM</w:t>
      </w:r>
      <w:r w:rsidRPr="000168EF">
        <w:rPr>
          <w:rFonts w:eastAsiaTheme="minorEastAsia"/>
          <w:sz w:val="20"/>
          <w:szCs w:val="20"/>
          <w:lang w:val="sr-Latn-ME"/>
        </w:rPr>
        <w:t xml:space="preserve">), </w:t>
      </w:r>
      <w:r>
        <w:rPr>
          <w:rFonts w:eastAsiaTheme="minorEastAsia"/>
          <w:sz w:val="20"/>
          <w:szCs w:val="20"/>
        </w:rPr>
        <w:t>Strategy</w:t>
      </w:r>
      <w:r w:rsidRPr="000168EF">
        <w:rPr>
          <w:rFonts w:eastAsiaTheme="minorEastAsia"/>
          <w:sz w:val="20"/>
          <w:szCs w:val="20"/>
          <w:lang w:val="sr-Latn-ME"/>
        </w:rPr>
        <w:t xml:space="preserve"> </w:t>
      </w:r>
      <w:r>
        <w:rPr>
          <w:rFonts w:eastAsiaTheme="minorEastAsia"/>
          <w:sz w:val="20"/>
          <w:szCs w:val="20"/>
        </w:rPr>
        <w:t>for</w:t>
      </w:r>
      <w:r w:rsidRPr="000168EF">
        <w:rPr>
          <w:rFonts w:eastAsiaTheme="minorEastAsia"/>
          <w:sz w:val="20"/>
          <w:szCs w:val="20"/>
          <w:lang w:val="sr-Latn-ME"/>
        </w:rPr>
        <w:t xml:space="preserve"> </w:t>
      </w:r>
      <w:r>
        <w:rPr>
          <w:rFonts w:eastAsiaTheme="minorEastAsia"/>
          <w:sz w:val="20"/>
          <w:szCs w:val="20"/>
        </w:rPr>
        <w:t>Development</w:t>
      </w:r>
      <w:r w:rsidRPr="000168EF">
        <w:rPr>
          <w:rFonts w:eastAsiaTheme="minorEastAsia"/>
          <w:sz w:val="20"/>
          <w:szCs w:val="20"/>
          <w:lang w:val="sr-Latn-ME"/>
        </w:rPr>
        <w:t xml:space="preserve"> </w:t>
      </w:r>
      <w:r>
        <w:rPr>
          <w:rFonts w:eastAsiaTheme="minorEastAsia"/>
          <w:sz w:val="20"/>
          <w:szCs w:val="20"/>
        </w:rPr>
        <w:t>of</w:t>
      </w:r>
      <w:r w:rsidRPr="000168EF">
        <w:rPr>
          <w:rFonts w:eastAsiaTheme="minorEastAsia"/>
          <w:sz w:val="20"/>
          <w:szCs w:val="20"/>
          <w:lang w:val="sr-Latn-ME"/>
        </w:rPr>
        <w:t xml:space="preserve"> </w:t>
      </w:r>
      <w:r>
        <w:rPr>
          <w:rFonts w:eastAsiaTheme="minorEastAsia"/>
          <w:sz w:val="20"/>
          <w:szCs w:val="20"/>
        </w:rPr>
        <w:t>Public Procurement System of Montenegro</w:t>
      </w:r>
      <w:r w:rsidRPr="000168EF">
        <w:rPr>
          <w:rFonts w:eastAsiaTheme="minorEastAsia"/>
          <w:sz w:val="20"/>
          <w:szCs w:val="20"/>
          <w:lang w:val="sr-Latn-ME"/>
        </w:rPr>
        <w:t xml:space="preserve"> 2011-2015, </w:t>
      </w:r>
      <w:r>
        <w:rPr>
          <w:rFonts w:eastAsiaTheme="minorEastAsia"/>
          <w:sz w:val="20"/>
          <w:szCs w:val="20"/>
        </w:rPr>
        <w:t>Strategy for Further Development of Internal Financial Control in the Public Sector of Montenegro</w:t>
      </w:r>
      <w:r w:rsidRPr="000168EF">
        <w:rPr>
          <w:rFonts w:eastAsiaTheme="minorEastAsia"/>
          <w:sz w:val="20"/>
          <w:szCs w:val="20"/>
          <w:lang w:val="sr-Latn-ME"/>
        </w:rPr>
        <w:t xml:space="preserve">, </w:t>
      </w:r>
      <w:r>
        <w:rPr>
          <w:rFonts w:eastAsiaTheme="minorEastAsia"/>
          <w:sz w:val="20"/>
          <w:szCs w:val="20"/>
        </w:rPr>
        <w:t>Strategy for Development of Information Society</w:t>
      </w:r>
      <w:r w:rsidRPr="000168EF">
        <w:rPr>
          <w:rFonts w:eastAsiaTheme="minorEastAsia"/>
          <w:sz w:val="20"/>
          <w:szCs w:val="20"/>
          <w:lang w:val="sr-Latn-ME"/>
        </w:rPr>
        <w:t xml:space="preserve"> 2012-2016...</w:t>
      </w:r>
    </w:p>
  </w:footnote>
  <w:footnote w:id="3">
    <w:p w14:paraId="111ACF3F" w14:textId="7BB4C284" w:rsidR="00967C21" w:rsidRPr="003A0D33" w:rsidRDefault="00967C21" w:rsidP="7B7D1F2F">
      <w:pPr>
        <w:pStyle w:val="FootnoteText"/>
        <w:rPr>
          <w:lang w:val="sr-Latn-ME"/>
        </w:rPr>
      </w:pPr>
      <w:r>
        <w:rPr>
          <w:rStyle w:val="FootnoteReference"/>
        </w:rPr>
        <w:footnoteRef/>
      </w:r>
      <w:r w:rsidRPr="00197743">
        <w:rPr>
          <w:lang w:val="sr-Latn-ME"/>
        </w:rPr>
        <w:t xml:space="preserve"> </w:t>
      </w:r>
      <w:r>
        <w:rPr>
          <w:lang w:val="sr-Latn-ME"/>
        </w:rPr>
        <w:t>Ministry of Public Administration.</w:t>
      </w:r>
      <w:r w:rsidRPr="7B7D1F2F">
        <w:rPr>
          <w:i/>
          <w:iCs/>
          <w:lang w:val="sr-Latn-ME"/>
        </w:rPr>
        <w:t xml:space="preserve"> </w:t>
      </w:r>
      <w:r>
        <w:t>Report on realization of action plan for implementation of Public Administration Reform Strategy in Montenegro 2016-2020, 2016</w:t>
      </w:r>
      <w:r w:rsidRPr="6D76D518">
        <w:rPr>
          <w:lang w:val="sr-Latn-ME"/>
        </w:rPr>
        <w:t>.</w:t>
      </w:r>
      <w:r>
        <w:rPr>
          <w:lang w:val="sr-Latn-ME"/>
        </w:rPr>
        <w:t xml:space="preserve"> </w:t>
      </w:r>
      <w:r>
        <w:rPr>
          <w:lang w:val="sr-Latn-ME"/>
        </w:rPr>
        <w:t xml:space="preserve">Accessible at: </w:t>
      </w:r>
      <w:r>
        <w:fldChar w:fldCharType="begin"/>
      </w:r>
      <w:r>
        <w:instrText xml:space="preserve"> HYPERLINK "https://goo.gl/HBwGM4" \h </w:instrText>
      </w:r>
      <w:r>
        <w:fldChar w:fldCharType="separate"/>
      </w:r>
      <w:r w:rsidRPr="6D76D518">
        <w:rPr>
          <w:rStyle w:val="Hyperlink"/>
          <w:color w:val="444444"/>
          <w:sz w:val="19"/>
          <w:szCs w:val="19"/>
          <w:lang w:val="sr-Latn-ME"/>
        </w:rPr>
        <w:t>https://goo.gl/HBwGM4</w:t>
      </w:r>
      <w:r>
        <w:rPr>
          <w:rStyle w:val="Hyperlink"/>
          <w:color w:val="444444"/>
          <w:sz w:val="19"/>
          <w:szCs w:val="19"/>
          <w:lang w:val="sr-Latn-ME"/>
        </w:rPr>
        <w:fldChar w:fldCharType="end"/>
      </w:r>
      <w:r w:rsidRPr="6D76D518">
        <w:rPr>
          <w:color w:val="444444"/>
          <w:sz w:val="19"/>
          <w:szCs w:val="19"/>
          <w:lang w:val="sr-Latn-ME"/>
        </w:rPr>
        <w:t xml:space="preserve">. </w:t>
      </w:r>
      <w:r w:rsidRPr="003A0D33">
        <w:rPr>
          <w:sz w:val="19"/>
          <w:szCs w:val="19"/>
          <w:lang w:val="sr-Latn-ME"/>
        </w:rPr>
        <w:t>Accessed on:</w:t>
      </w:r>
      <w:r>
        <w:rPr>
          <w:sz w:val="19"/>
          <w:szCs w:val="19"/>
          <w:lang w:val="sr-Latn-ME"/>
        </w:rPr>
        <w:t xml:space="preserve"> 1 </w:t>
      </w:r>
      <w:r w:rsidRPr="003A0D33">
        <w:rPr>
          <w:sz w:val="19"/>
          <w:szCs w:val="19"/>
          <w:lang w:val="sr-Latn-ME"/>
        </w:rPr>
        <w:t>September 2017.</w:t>
      </w:r>
    </w:p>
  </w:footnote>
  <w:footnote w:id="4">
    <w:p w14:paraId="4C8D5D22" w14:textId="257B8E29" w:rsidR="00967C21" w:rsidRDefault="00967C21" w:rsidP="00430D2B">
      <w:pPr>
        <w:pStyle w:val="FootnoteText"/>
      </w:pPr>
      <w:r w:rsidRPr="601F7A88">
        <w:rPr>
          <w:rStyle w:val="FootnoteReference"/>
        </w:rPr>
        <w:footnoteRef/>
      </w:r>
      <w:r w:rsidRPr="00197743">
        <w:rPr>
          <w:lang w:val="sr-Latn-ME"/>
        </w:rPr>
        <w:t xml:space="preserve"> </w:t>
      </w:r>
      <w:r w:rsidRPr="6D76D518">
        <w:t>CDT</w:t>
      </w:r>
      <w:r w:rsidRPr="00197743">
        <w:rPr>
          <w:lang w:val="sr-Latn-ME"/>
        </w:rPr>
        <w:t xml:space="preserve">, </w:t>
      </w:r>
      <w:r w:rsidRPr="6C8D1CB5">
        <w:rPr>
          <w:i/>
          <w:iCs/>
        </w:rPr>
        <w:t>Plan</w:t>
      </w:r>
      <w:r>
        <w:rPr>
          <w:i/>
          <w:iCs/>
        </w:rPr>
        <w:t>ning, measuring and reporting leveraging success of government policies</w:t>
      </w:r>
      <w:r>
        <w:t xml:space="preserve">, 2015. Accessible at: </w:t>
      </w:r>
      <w:hyperlink r:id="rId1">
        <w:r w:rsidRPr="6C8D1CB5">
          <w:rPr>
            <w:rStyle w:val="Hyperlink"/>
          </w:rPr>
          <w:t>https://goo.gl/452VtK</w:t>
        </w:r>
      </w:hyperlink>
      <w:r>
        <w:t>. Accessed on:  4 September 2017</w:t>
      </w:r>
      <w:r w:rsidRPr="003A0D33">
        <w:rPr>
          <w:sz w:val="19"/>
          <w:szCs w:val="19"/>
        </w:rPr>
        <w:t>.</w:t>
      </w:r>
    </w:p>
  </w:footnote>
  <w:footnote w:id="5">
    <w:p w14:paraId="663AB27F" w14:textId="3658D2B2" w:rsidR="00967C21" w:rsidRDefault="00967C21" w:rsidP="7B7D1F2F">
      <w:pPr>
        <w:pStyle w:val="FootnoteText"/>
        <w:rPr>
          <w:lang w:val="sr-Latn-ME"/>
        </w:rPr>
      </w:pPr>
      <w:r w:rsidRPr="51A399BD">
        <w:rPr>
          <w:rStyle w:val="FootnoteReference"/>
        </w:rPr>
        <w:footnoteRef/>
      </w:r>
      <w:r>
        <w:t xml:space="preserve"> </w:t>
      </w:r>
      <w:r>
        <w:rPr>
          <w:lang w:val="sr-Latn-ME"/>
        </w:rPr>
        <w:t>Rules of Procedure of the Government of Montenegro</w:t>
      </w:r>
      <w:r w:rsidRPr="5ED660A2">
        <w:rPr>
          <w:lang w:val="sr-Latn-ME"/>
        </w:rPr>
        <w:t xml:space="preserve">, </w:t>
      </w:r>
      <w:r>
        <w:rPr>
          <w:i/>
          <w:iCs/>
          <w:lang w:val="sr-Latn-ME"/>
        </w:rPr>
        <w:t>Official Gazette of Montenegro</w:t>
      </w:r>
      <w:r w:rsidRPr="5ED660A2">
        <w:rPr>
          <w:lang w:val="sr-Latn-ME"/>
        </w:rPr>
        <w:t xml:space="preserve">, </w:t>
      </w:r>
      <w:r>
        <w:rPr>
          <w:lang w:val="sr-Latn-ME"/>
        </w:rPr>
        <w:t>no. 3/2012, 31/2015 and</w:t>
      </w:r>
      <w:r w:rsidRPr="5ED660A2">
        <w:rPr>
          <w:lang w:val="sr-Latn-ME"/>
        </w:rPr>
        <w:t xml:space="preserve"> 48/2017</w:t>
      </w:r>
      <w:r>
        <w:rPr>
          <w:lang w:val="sr-Latn-ME"/>
        </w:rPr>
        <w:t>, Articles 28-31</w:t>
      </w:r>
      <w:r w:rsidRPr="51A399BD">
        <w:rPr>
          <w:lang w:val="sr-Latn-ME"/>
        </w:rPr>
        <w:t>.</w:t>
      </w:r>
    </w:p>
  </w:footnote>
  <w:footnote w:id="6">
    <w:p w14:paraId="74DEA779" w14:textId="62CC9C92" w:rsidR="00967C21" w:rsidRDefault="00967C21" w:rsidP="7B7D1F2F">
      <w:pPr>
        <w:pStyle w:val="FootnoteText"/>
        <w:rPr>
          <w:lang w:val="sr-Latn-ME"/>
        </w:rPr>
      </w:pPr>
      <w:r w:rsidRPr="601F7A88">
        <w:rPr>
          <w:rStyle w:val="FootnoteReference"/>
        </w:rPr>
        <w:footnoteRef/>
      </w:r>
      <w:r w:rsidRPr="00197743">
        <w:rPr>
          <w:lang w:val="sr-Latn-ME"/>
        </w:rPr>
        <w:t xml:space="preserve"> </w:t>
      </w:r>
      <w:r w:rsidRPr="601F7A88">
        <w:rPr>
          <w:lang w:val="sr-Latn-ME"/>
        </w:rPr>
        <w:t xml:space="preserve">SIGMA - </w:t>
      </w:r>
      <w:r>
        <w:t xml:space="preserve">report no. 51, Public Policy Making Review, Montenegro, 2014. Accessible at: </w:t>
      </w:r>
      <w:hyperlink r:id="rId2">
        <w:r w:rsidRPr="7B7D1F2F">
          <w:rPr>
            <w:rStyle w:val="Hyperlink"/>
          </w:rPr>
          <w:t>https://goo.gl/J9WHHf</w:t>
        </w:r>
      </w:hyperlink>
      <w:r>
        <w:t>. Accessed on: 30 August 2017</w:t>
      </w:r>
      <w:r w:rsidRPr="000168EF">
        <w:rPr>
          <w:sz w:val="19"/>
          <w:szCs w:val="19"/>
          <w:lang w:val="sr-Latn-ME"/>
        </w:rPr>
        <w:t xml:space="preserve">. </w:t>
      </w:r>
    </w:p>
  </w:footnote>
  <w:footnote w:id="7">
    <w:p w14:paraId="1CCBB808" w14:textId="661D9B15" w:rsidR="00967C21" w:rsidRPr="00197743" w:rsidRDefault="00967C21" w:rsidP="00430D2B">
      <w:pPr>
        <w:pStyle w:val="FootnoteText"/>
        <w:rPr>
          <w:lang w:val="sr-Latn-ME"/>
        </w:rPr>
      </w:pPr>
      <w:r w:rsidRPr="601F7A88">
        <w:rPr>
          <w:rStyle w:val="FootnoteReference"/>
        </w:rPr>
        <w:footnoteRef/>
      </w:r>
      <w:r w:rsidRPr="00197743">
        <w:rPr>
          <w:lang w:val="sr-Latn-ME"/>
        </w:rPr>
        <w:t xml:space="preserve"> </w:t>
      </w:r>
      <w:r>
        <w:t>CDT</w:t>
      </w:r>
      <w:r w:rsidRPr="00197743">
        <w:rPr>
          <w:lang w:val="sr-Latn-ME"/>
        </w:rPr>
        <w:t xml:space="preserve">, </w:t>
      </w:r>
      <w:r w:rsidRPr="6C8D1CB5">
        <w:rPr>
          <w:i/>
          <w:iCs/>
        </w:rPr>
        <w:t>Plan</w:t>
      </w:r>
      <w:r>
        <w:rPr>
          <w:i/>
          <w:iCs/>
        </w:rPr>
        <w:t>ning, measuring and reporting leveraging success of government policies</w:t>
      </w:r>
      <w:r>
        <w:t xml:space="preserve">, 2015. Accessible at: </w:t>
      </w:r>
      <w:hyperlink r:id="rId3">
        <w:r w:rsidRPr="6C8D1CB5">
          <w:rPr>
            <w:rStyle w:val="Hyperlink"/>
          </w:rPr>
          <w:t>https://goo.gl/452VtK</w:t>
        </w:r>
      </w:hyperlink>
      <w:r>
        <w:t>. Accessed on:  4 September 2017</w:t>
      </w:r>
      <w:r w:rsidRPr="000168EF">
        <w:rPr>
          <w:sz w:val="19"/>
          <w:szCs w:val="19"/>
          <w:lang w:val="sr-Latn-ME"/>
        </w:rPr>
        <w:t>.</w:t>
      </w:r>
    </w:p>
  </w:footnote>
  <w:footnote w:id="8">
    <w:p w14:paraId="4E5FD41C" w14:textId="4D4875C1" w:rsidR="00967C21" w:rsidRDefault="00967C21" w:rsidP="7B7D1F2F">
      <w:pPr>
        <w:pStyle w:val="FootnoteText"/>
        <w:jc w:val="both"/>
        <w:rPr>
          <w:lang w:val="sr-Latn-ME"/>
        </w:rPr>
      </w:pPr>
      <w:r w:rsidRPr="51A399BD">
        <w:rPr>
          <w:rStyle w:val="FootnoteReference"/>
        </w:rPr>
        <w:footnoteRef/>
      </w:r>
      <w:r w:rsidRPr="00197743">
        <w:rPr>
          <w:lang w:val="sr-Latn-ME"/>
        </w:rPr>
        <w:t xml:space="preserve"> </w:t>
      </w:r>
      <w:r>
        <w:rPr>
          <w:i/>
          <w:iCs/>
        </w:rPr>
        <w:t>Department for Coordination and Monitoring of Government Policies</w:t>
      </w:r>
      <w:r w:rsidRPr="00197743">
        <w:rPr>
          <w:lang w:val="sr-Latn-ME"/>
        </w:rPr>
        <w:t xml:space="preserve"> </w:t>
      </w:r>
      <w:r>
        <w:rPr>
          <w:lang w:val="sr-Latn-ME"/>
        </w:rPr>
        <w:t xml:space="preserve">conducts tasks related to </w:t>
      </w:r>
      <w:r>
        <w:t>preparation of instructions for the drafting of Government’s agenda</w:t>
      </w:r>
      <w:r w:rsidRPr="00197743">
        <w:rPr>
          <w:lang w:val="sr-Latn-ME"/>
        </w:rPr>
        <w:t>,</w:t>
      </w:r>
      <w:r>
        <w:rPr>
          <w:lang w:val="sr-Latn-ME"/>
        </w:rPr>
        <w:t xml:space="preserve"> coordination of the drafting and the pooling of materials for Government's agenda, etc</w:t>
      </w:r>
      <w:r w:rsidRPr="00197743">
        <w:rPr>
          <w:lang w:val="sr-Latn-ME"/>
        </w:rPr>
        <w:t xml:space="preserve">. </w:t>
      </w:r>
    </w:p>
  </w:footnote>
  <w:footnote w:id="9">
    <w:p w14:paraId="4D5921C5" w14:textId="18719CED" w:rsidR="00967C21" w:rsidRPr="00012998" w:rsidRDefault="00967C21" w:rsidP="34970604">
      <w:pPr>
        <w:pStyle w:val="FootnoteText"/>
        <w:jc w:val="both"/>
        <w:rPr>
          <w:rFonts w:cs="Arial"/>
          <w:color w:val="000000" w:themeColor="text1"/>
          <w:lang w:val="sr-Latn-ME"/>
        </w:rPr>
      </w:pPr>
      <w:r w:rsidRPr="51A399BD">
        <w:rPr>
          <w:rStyle w:val="FootnoteReference"/>
        </w:rPr>
        <w:footnoteRef/>
      </w:r>
      <w:r w:rsidRPr="51A399BD">
        <w:rPr>
          <w:rFonts w:ascii="Arial" w:hAnsi="Arial" w:cs="Arial"/>
          <w:color w:val="000000" w:themeColor="text1"/>
          <w:sz w:val="18"/>
          <w:szCs w:val="18"/>
        </w:rPr>
        <w:t> </w:t>
      </w:r>
      <w:r w:rsidRPr="00012998">
        <w:rPr>
          <w:rStyle w:val="Strong"/>
          <w:rFonts w:cs="Arial"/>
          <w:b w:val="0"/>
          <w:bCs w:val="0"/>
          <w:i/>
          <w:iCs/>
          <w:color w:val="000000" w:themeColor="text1"/>
        </w:rPr>
        <w:t>Directorate</w:t>
      </w:r>
      <w:r w:rsidRPr="00012998">
        <w:rPr>
          <w:rStyle w:val="Strong"/>
          <w:rFonts w:cs="Arial"/>
          <w:b w:val="0"/>
          <w:bCs w:val="0"/>
          <w:i/>
          <w:iCs/>
          <w:color w:val="000000" w:themeColor="text1"/>
          <w:lang w:val="sr-Latn-ME"/>
        </w:rPr>
        <w:t xml:space="preserve"> </w:t>
      </w:r>
      <w:r w:rsidRPr="00012998">
        <w:rPr>
          <w:rStyle w:val="Strong"/>
          <w:rFonts w:cs="Arial"/>
          <w:b w:val="0"/>
          <w:bCs w:val="0"/>
          <w:i/>
          <w:iCs/>
          <w:color w:val="000000" w:themeColor="text1"/>
        </w:rPr>
        <w:t>for</w:t>
      </w:r>
      <w:r w:rsidRPr="00012998">
        <w:rPr>
          <w:rStyle w:val="Strong"/>
          <w:rFonts w:cs="Arial"/>
          <w:b w:val="0"/>
          <w:bCs w:val="0"/>
          <w:i/>
          <w:iCs/>
          <w:color w:val="000000" w:themeColor="text1"/>
          <w:lang w:val="sr-Latn-ME"/>
        </w:rPr>
        <w:t xml:space="preserve"> </w:t>
      </w:r>
      <w:r w:rsidRPr="00012998">
        <w:rPr>
          <w:rStyle w:val="Strong"/>
          <w:rFonts w:cs="Arial"/>
          <w:b w:val="0"/>
          <w:bCs w:val="0"/>
          <w:i/>
          <w:iCs/>
          <w:color w:val="000000" w:themeColor="text1"/>
        </w:rPr>
        <w:t xml:space="preserve">Monitoring Alignment of Strategies Defining </w:t>
      </w:r>
      <w:r w:rsidRPr="00012998">
        <w:rPr>
          <w:rStyle w:val="Strong"/>
          <w:rFonts w:cs="Arial"/>
          <w:b w:val="0"/>
          <w:bCs w:val="0"/>
          <w:i/>
          <w:iCs/>
          <w:color w:val="000000" w:themeColor="text1"/>
          <w:lang w:val="sr-Latn-ME"/>
        </w:rPr>
        <w:t>Public Policies</w:t>
      </w:r>
      <w:r w:rsidRPr="00012998">
        <w:rPr>
          <w:rStyle w:val="Strong"/>
          <w:rFonts w:cs="Arial"/>
          <w:color w:val="000000" w:themeColor="text1"/>
        </w:rPr>
        <w:t> </w:t>
      </w:r>
      <w:r w:rsidRPr="00012998">
        <w:rPr>
          <w:rFonts w:cs="Arial"/>
          <w:color w:val="000000" w:themeColor="text1"/>
        </w:rPr>
        <w:t>conduct the following</w:t>
      </w:r>
      <w:r w:rsidRPr="00012998">
        <w:rPr>
          <w:rFonts w:cs="Arial"/>
          <w:color w:val="000000" w:themeColor="text1"/>
          <w:lang w:val="sr-Latn-ME"/>
        </w:rPr>
        <w:t xml:space="preserve">: establishment and development of </w:t>
      </w:r>
      <w:r w:rsidRPr="00012998">
        <w:rPr>
          <w:rFonts w:cs="Arial"/>
          <w:color w:val="000000" w:themeColor="text1"/>
        </w:rPr>
        <w:t>the system required for coordination and the monitoring of compliance of strategic documents used in the drafting of public policies with other strategic documents and/or legal heritage of the EU and similar</w:t>
      </w:r>
      <w:r w:rsidRPr="00012998">
        <w:rPr>
          <w:rFonts w:cs="Arial"/>
          <w:color w:val="000000" w:themeColor="text1"/>
          <w:lang w:val="sr-Latn-ME"/>
        </w:rPr>
        <w:t>.</w:t>
      </w:r>
    </w:p>
  </w:footnote>
  <w:footnote w:id="10">
    <w:p w14:paraId="6F71561C" w14:textId="18D351C4" w:rsidR="00967C21" w:rsidRDefault="00967C21" w:rsidP="7B7D1F2F">
      <w:pPr>
        <w:pStyle w:val="FootnoteText"/>
        <w:rPr>
          <w:lang w:val="sr-Latn-ME"/>
        </w:rPr>
      </w:pPr>
      <w:r w:rsidRPr="00012998">
        <w:rPr>
          <w:rStyle w:val="FootnoteReference"/>
        </w:rPr>
        <w:footnoteRef/>
      </w:r>
      <w:r w:rsidRPr="00012998">
        <w:rPr>
          <w:lang w:val="sr-Latn-ME"/>
        </w:rPr>
        <w:t xml:space="preserve"> Ministry of Public Administration.</w:t>
      </w:r>
      <w:r w:rsidRPr="00012998">
        <w:t xml:space="preserve"> Report on realization of action plan for implementation of Public Administration Reform Strategy in Montenegro 2016-2020, 2016. Accessible at: </w:t>
      </w:r>
      <w:hyperlink r:id="rId4">
        <w:r w:rsidRPr="00012998">
          <w:rPr>
            <w:rStyle w:val="Hyperlink"/>
          </w:rPr>
          <w:t>https://goo.gl/HBwGM4</w:t>
        </w:r>
      </w:hyperlink>
      <w:r w:rsidRPr="00012998">
        <w:t xml:space="preserve">. </w:t>
      </w:r>
      <w:r>
        <w:t>Accessed on: 1 September 2017</w:t>
      </w:r>
      <w:r w:rsidRPr="6D76D518">
        <w:rPr>
          <w:color w:val="444444"/>
          <w:sz w:val="19"/>
          <w:szCs w:val="19"/>
          <w:lang w:val="sr-Latn-ME"/>
        </w:rPr>
        <w:t>.</w:t>
      </w:r>
    </w:p>
  </w:footnote>
  <w:footnote w:id="11">
    <w:p w14:paraId="6A015E50" w14:textId="77777777" w:rsidR="00967C21" w:rsidRDefault="00967C21" w:rsidP="00430D2B">
      <w:pPr>
        <w:pStyle w:val="FootnoteText"/>
      </w:pPr>
      <w:r>
        <w:rPr>
          <w:rStyle w:val="FootnoteReference"/>
        </w:rPr>
        <w:footnoteRef/>
      </w:r>
      <w:r>
        <w:t xml:space="preserve"> </w:t>
      </w:r>
      <w:r w:rsidRPr="001502E3">
        <w:t>Reg</w:t>
      </w:r>
      <w:r>
        <w:t>ulatory Impact Assessment – RIA</w:t>
      </w:r>
    </w:p>
  </w:footnote>
  <w:footnote w:id="12">
    <w:p w14:paraId="518C23DD" w14:textId="598F98B0" w:rsidR="00967C21" w:rsidRPr="004544FA" w:rsidRDefault="00967C21" w:rsidP="7B7D1F2F">
      <w:pPr>
        <w:pStyle w:val="FootnoteText"/>
        <w:rPr>
          <w:lang w:val="sr-Latn-ME"/>
        </w:rPr>
      </w:pPr>
      <w:r>
        <w:rPr>
          <w:rStyle w:val="FootnoteReference"/>
        </w:rPr>
        <w:footnoteRef/>
      </w:r>
      <w:r>
        <w:t xml:space="preserve"> USAID Montenegro, Handbook for Regulatory Impact Analysis (RIA), 2011. Accessible at: </w:t>
      </w:r>
      <w:hyperlink r:id="rId5">
        <w:r w:rsidRPr="7B7D1F2F">
          <w:rPr>
            <w:rStyle w:val="Hyperlink"/>
          </w:rPr>
          <w:t>https://goo.gl/KYnLfH</w:t>
        </w:r>
      </w:hyperlink>
      <w:r>
        <w:t>. Accessed on: 8 September 2017</w:t>
      </w:r>
      <w:r w:rsidRPr="34EB3C22">
        <w:rPr>
          <w:color w:val="444444"/>
          <w:sz w:val="19"/>
          <w:szCs w:val="19"/>
        </w:rPr>
        <w:t>.</w:t>
      </w:r>
    </w:p>
  </w:footnote>
  <w:footnote w:id="13">
    <w:p w14:paraId="0848B858" w14:textId="442F79A2" w:rsidR="00967C21" w:rsidRPr="00815D55" w:rsidRDefault="00967C21" w:rsidP="00F71A84">
      <w:pPr>
        <w:spacing w:after="0"/>
        <w:rPr>
          <w:lang w:val="sr-Latn-ME"/>
        </w:rPr>
      </w:pPr>
      <w:r>
        <w:rPr>
          <w:rStyle w:val="FootnoteReference"/>
        </w:rPr>
        <w:footnoteRef/>
      </w:r>
      <w:r>
        <w:t xml:space="preserve"> </w:t>
      </w:r>
      <w:r>
        <w:rPr>
          <w:sz w:val="20"/>
          <w:szCs w:val="20"/>
          <w:lang w:val="en-US"/>
        </w:rPr>
        <w:t>European Commission</w:t>
      </w:r>
      <w:r w:rsidRPr="6D76D518">
        <w:rPr>
          <w:sz w:val="20"/>
          <w:szCs w:val="20"/>
          <w:lang w:val="en-US"/>
        </w:rPr>
        <w:t xml:space="preserve">, </w:t>
      </w:r>
      <w:r>
        <w:rPr>
          <w:sz w:val="20"/>
          <w:szCs w:val="20"/>
          <w:lang w:val="en-US"/>
        </w:rPr>
        <w:t>Report on</w:t>
      </w:r>
      <w:r w:rsidRPr="6D76D518">
        <w:rPr>
          <w:sz w:val="20"/>
          <w:szCs w:val="20"/>
          <w:lang w:val="en-US"/>
        </w:rPr>
        <w:t xml:space="preserve"> </w:t>
      </w:r>
      <w:r>
        <w:rPr>
          <w:sz w:val="20"/>
          <w:szCs w:val="20"/>
          <w:lang w:val="en-US"/>
        </w:rPr>
        <w:t>Montenegro 2016, Brussels</w:t>
      </w:r>
      <w:r w:rsidRPr="6D76D518">
        <w:rPr>
          <w:sz w:val="20"/>
          <w:szCs w:val="20"/>
          <w:lang w:val="en-US"/>
        </w:rPr>
        <w:t xml:space="preserve">, 2016. </w:t>
      </w:r>
      <w:r>
        <w:rPr>
          <w:sz w:val="20"/>
          <w:szCs w:val="20"/>
          <w:lang w:val="en-US"/>
        </w:rPr>
        <w:t>Accessible at:</w:t>
      </w:r>
      <w:r w:rsidRPr="6D76D518">
        <w:rPr>
          <w:sz w:val="20"/>
          <w:szCs w:val="20"/>
          <w:lang w:val="en-US"/>
        </w:rPr>
        <w:t xml:space="preserve"> </w:t>
      </w:r>
      <w:hyperlink r:id="rId6">
        <w:r w:rsidRPr="6D76D518">
          <w:rPr>
            <w:rStyle w:val="Hyperlink"/>
          </w:rPr>
          <w:t>https://goo.gl/Jeybe2</w:t>
        </w:r>
      </w:hyperlink>
      <w:r w:rsidRPr="6D76D518">
        <w:rPr>
          <w:sz w:val="20"/>
          <w:szCs w:val="20"/>
          <w:lang w:val="en-US"/>
        </w:rPr>
        <w:t xml:space="preserve">. </w:t>
      </w:r>
      <w:r>
        <w:rPr>
          <w:sz w:val="20"/>
          <w:szCs w:val="20"/>
          <w:lang w:val="en-US"/>
        </w:rPr>
        <w:t>Accessed on:</w:t>
      </w:r>
      <w:r w:rsidRPr="6D76D518">
        <w:rPr>
          <w:sz w:val="20"/>
          <w:szCs w:val="20"/>
          <w:lang w:val="en-US"/>
        </w:rPr>
        <w:t xml:space="preserve"> 25</w:t>
      </w:r>
      <w:r>
        <w:rPr>
          <w:sz w:val="20"/>
          <w:szCs w:val="20"/>
          <w:lang w:val="en-US"/>
        </w:rPr>
        <w:t xml:space="preserve"> August 2017</w:t>
      </w:r>
      <w:r w:rsidRPr="6D76D518">
        <w:rPr>
          <w:sz w:val="20"/>
          <w:szCs w:val="20"/>
          <w:lang w:val="en-US"/>
        </w:rPr>
        <w:t>.</w:t>
      </w:r>
    </w:p>
  </w:footnote>
  <w:footnote w:id="14">
    <w:p w14:paraId="68D4C063" w14:textId="5484F879" w:rsidR="00967C21" w:rsidRPr="00297494" w:rsidRDefault="00967C21" w:rsidP="7B7D1F2F">
      <w:pPr>
        <w:pStyle w:val="FootnoteText"/>
        <w:rPr>
          <w:i/>
          <w:iCs/>
          <w:lang w:val="sr-Latn-ME"/>
        </w:rPr>
      </w:pPr>
      <w:r>
        <w:rPr>
          <w:rStyle w:val="FootnoteReference"/>
        </w:rPr>
        <w:footnoteRef/>
      </w:r>
      <w:r>
        <w:t xml:space="preserve"> Council for Improvement of Business Environment, Regulatory and Structural Reforms. Analysis: “Montenegro through international economic indicators“, 2015. Accessible at: </w:t>
      </w:r>
      <w:hyperlink r:id="rId7">
        <w:r w:rsidRPr="7B7D1F2F">
          <w:rPr>
            <w:rStyle w:val="Hyperlink"/>
          </w:rPr>
          <w:t>https://goo.gl/WdZnX3</w:t>
        </w:r>
      </w:hyperlink>
      <w:r>
        <w:t>. Accessed on: 5 September 2017</w:t>
      </w:r>
      <w:r w:rsidRPr="00F71A84">
        <w:rPr>
          <w:sz w:val="19"/>
          <w:szCs w:val="19"/>
          <w:lang w:val="sr-Latn-ME"/>
        </w:rPr>
        <w:t>.</w:t>
      </w:r>
    </w:p>
  </w:footnote>
  <w:footnote w:id="15">
    <w:p w14:paraId="44E58D8D" w14:textId="0C550367" w:rsidR="00967C21" w:rsidRPr="009E7D29" w:rsidRDefault="00967C21" w:rsidP="00430D2B">
      <w:pPr>
        <w:pStyle w:val="FootnoteText"/>
      </w:pPr>
      <w:r>
        <w:rPr>
          <w:rStyle w:val="FootnoteReference"/>
        </w:rPr>
        <w:footnoteRef/>
      </w:r>
      <w:r w:rsidRPr="009778FD">
        <w:t xml:space="preserve"> Institut</w:t>
      </w:r>
      <w:r>
        <w:t>e Alternative</w:t>
      </w:r>
      <w:r w:rsidRPr="009778FD">
        <w:t xml:space="preserve">, </w:t>
      </w:r>
      <w:r>
        <w:rPr>
          <w:i/>
          <w:iCs/>
        </w:rPr>
        <w:t>Public Administration Reform</w:t>
      </w:r>
      <w:r w:rsidRPr="009778FD">
        <w:rPr>
          <w:i/>
          <w:iCs/>
        </w:rPr>
        <w:t xml:space="preserve">: </w:t>
      </w:r>
      <w:r>
        <w:rPr>
          <w:i/>
          <w:iCs/>
        </w:rPr>
        <w:t>How far is</w:t>
      </w:r>
      <w:r w:rsidRPr="009778FD">
        <w:rPr>
          <w:i/>
          <w:iCs/>
        </w:rPr>
        <w:t xml:space="preserve"> 2020</w:t>
      </w:r>
      <w:proofErr w:type="gramStart"/>
      <w:r w:rsidRPr="009778FD">
        <w:rPr>
          <w:i/>
          <w:iCs/>
        </w:rPr>
        <w:t>?,</w:t>
      </w:r>
      <w:proofErr w:type="gramEnd"/>
      <w:r w:rsidRPr="009778FD">
        <w:rPr>
          <w:i/>
          <w:iCs/>
        </w:rPr>
        <w:t xml:space="preserve"> </w:t>
      </w:r>
      <w:r w:rsidRPr="009778FD">
        <w:t>2017</w:t>
      </w:r>
      <w:r w:rsidRPr="009778FD">
        <w:rPr>
          <w:i/>
          <w:iCs/>
        </w:rPr>
        <w:t xml:space="preserve">. </w:t>
      </w:r>
      <w:r w:rsidRPr="009E7D29">
        <w:t xml:space="preserve">Accessible at: </w:t>
      </w:r>
      <w:hyperlink r:id="rId8">
        <w:r w:rsidRPr="009E7D29">
          <w:rPr>
            <w:rStyle w:val="Hyperlink"/>
            <w:color w:val="444444"/>
            <w:sz w:val="19"/>
            <w:szCs w:val="19"/>
          </w:rPr>
          <w:t>https://goo.gl/2TXm2U</w:t>
        </w:r>
      </w:hyperlink>
      <w:r>
        <w:rPr>
          <w:color w:val="444444"/>
          <w:sz w:val="19"/>
          <w:szCs w:val="19"/>
        </w:rPr>
        <w:t xml:space="preserve">. </w:t>
      </w:r>
      <w:r w:rsidRPr="00F71A84">
        <w:rPr>
          <w:sz w:val="19"/>
          <w:szCs w:val="19"/>
        </w:rPr>
        <w:t>Accessed on: 6 September 2017.</w:t>
      </w:r>
    </w:p>
  </w:footnote>
  <w:footnote w:id="16">
    <w:p w14:paraId="3574302B" w14:textId="14512C5E" w:rsidR="00967C21" w:rsidRPr="00ED2286" w:rsidRDefault="00967C21" w:rsidP="7B7D1F2F">
      <w:pPr>
        <w:pStyle w:val="FootnoteText"/>
        <w:rPr>
          <w:lang w:val="sr-Latn-ME"/>
        </w:rPr>
      </w:pPr>
      <w:r>
        <w:rPr>
          <w:rStyle w:val="FootnoteReference"/>
        </w:rPr>
        <w:footnoteRef/>
      </w:r>
      <w:r w:rsidRPr="00970226">
        <w:t xml:space="preserve"> CDT, </w:t>
      </w:r>
      <w:r w:rsidRPr="00F71A84">
        <w:rPr>
          <w:i/>
          <w:iCs/>
        </w:rPr>
        <w:t xml:space="preserve">Openness of executive power institutions in the region and Montenegro, </w:t>
      </w:r>
      <w:r w:rsidRPr="00F71A84">
        <w:t xml:space="preserve">2017. Accessible at: </w:t>
      </w:r>
      <w:hyperlink r:id="rId9">
        <w:r w:rsidRPr="00F71A84">
          <w:rPr>
            <w:rStyle w:val="Hyperlink"/>
            <w:color w:val="444444"/>
          </w:rPr>
          <w:t>https://goo.gl/WFCzsf</w:t>
        </w:r>
      </w:hyperlink>
      <w:r w:rsidRPr="00F71A84">
        <w:rPr>
          <w:color w:val="444444"/>
        </w:rPr>
        <w:t xml:space="preserve">. </w:t>
      </w:r>
      <w:r w:rsidRPr="00F71A84">
        <w:t>Accessed on: 6 September 2017.</w:t>
      </w:r>
    </w:p>
  </w:footnote>
  <w:footnote w:id="17">
    <w:p w14:paraId="4568A236" w14:textId="071D2163" w:rsidR="00967C21" w:rsidRPr="009B7BD9" w:rsidRDefault="00967C21" w:rsidP="7B7D1F2F">
      <w:pPr>
        <w:pStyle w:val="FootnoteText"/>
        <w:rPr>
          <w:lang w:val="sr-Latn-ME"/>
        </w:rPr>
      </w:pPr>
      <w:r>
        <w:rPr>
          <w:rStyle w:val="FootnoteReference"/>
        </w:rPr>
        <w:footnoteRef/>
      </w:r>
      <w:r w:rsidRPr="00BA0D49">
        <w:t xml:space="preserve"> CRNVO,</w:t>
      </w:r>
      <w:r w:rsidRPr="00BA0D49">
        <w:rPr>
          <w:i/>
          <w:iCs/>
        </w:rPr>
        <w:t xml:space="preserve"> </w:t>
      </w:r>
      <w:r>
        <w:rPr>
          <w:i/>
          <w:iCs/>
        </w:rPr>
        <w:t>Report on support framework for NGOs at the local level – monitoring report (</w:t>
      </w:r>
      <w:r w:rsidRPr="6C8D1CB5">
        <w:rPr>
          <w:i/>
          <w:iCs/>
        </w:rPr>
        <w:t>1</w:t>
      </w:r>
      <w:r>
        <w:rPr>
          <w:i/>
          <w:iCs/>
        </w:rPr>
        <w:t xml:space="preserve"> January </w:t>
      </w:r>
      <w:r w:rsidRPr="6C8D1CB5">
        <w:rPr>
          <w:i/>
          <w:iCs/>
        </w:rPr>
        <w:t>2015</w:t>
      </w:r>
      <w:r>
        <w:rPr>
          <w:i/>
          <w:iCs/>
        </w:rPr>
        <w:t xml:space="preserve"> – </w:t>
      </w:r>
      <w:r w:rsidRPr="6C8D1CB5">
        <w:rPr>
          <w:i/>
          <w:iCs/>
        </w:rPr>
        <w:t>30</w:t>
      </w:r>
      <w:r>
        <w:rPr>
          <w:i/>
          <w:iCs/>
        </w:rPr>
        <w:t xml:space="preserve"> June </w:t>
      </w:r>
      <w:r w:rsidRPr="6C8D1CB5">
        <w:rPr>
          <w:i/>
          <w:iCs/>
        </w:rPr>
        <w:t>2016)</w:t>
      </w:r>
      <w:r>
        <w:t xml:space="preserve">, 2017. Accessible at: </w:t>
      </w:r>
      <w:hyperlink r:id="rId10">
        <w:r w:rsidRPr="6C8D1CB5">
          <w:rPr>
            <w:rStyle w:val="Hyperlink"/>
            <w:color w:val="auto"/>
          </w:rPr>
          <w:t>https://goo.gl/jbihLc</w:t>
        </w:r>
      </w:hyperlink>
      <w:r>
        <w:t>. Accessed on: 6 September 2017</w:t>
      </w:r>
      <w:r w:rsidRPr="34EB3C22">
        <w:rPr>
          <w:color w:val="444444"/>
          <w:sz w:val="19"/>
          <w:szCs w:val="19"/>
        </w:rPr>
        <w:t>.</w:t>
      </w:r>
    </w:p>
  </w:footnote>
  <w:footnote w:id="18">
    <w:p w14:paraId="5A23BB1F" w14:textId="5A3646CC" w:rsidR="00967C21" w:rsidRPr="00DA6BFA" w:rsidRDefault="00967C21" w:rsidP="7B7D1F2F">
      <w:pPr>
        <w:pStyle w:val="FootnoteText"/>
        <w:rPr>
          <w:lang w:val="sr-Latn-ME"/>
        </w:rPr>
      </w:pPr>
      <w:r>
        <w:rPr>
          <w:rStyle w:val="FootnoteReference"/>
        </w:rPr>
        <w:footnoteRef/>
      </w:r>
      <w:r w:rsidRPr="34EB3C22">
        <w:t xml:space="preserve"> Institut</w:t>
      </w:r>
      <w:r>
        <w:t>e Alternative</w:t>
      </w:r>
      <w:r w:rsidRPr="34EB3C22">
        <w:t xml:space="preserve">, </w:t>
      </w:r>
      <w:r>
        <w:t xml:space="preserve">Institute Alternative, </w:t>
      </w:r>
      <w:r>
        <w:rPr>
          <w:i/>
          <w:iCs/>
        </w:rPr>
        <w:t>Perception of</w:t>
      </w:r>
      <w:r w:rsidRPr="6C8D1CB5">
        <w:rPr>
          <w:i/>
          <w:iCs/>
        </w:rPr>
        <w:t xml:space="preserve"> </w:t>
      </w:r>
      <w:r>
        <w:rPr>
          <w:i/>
          <w:iCs/>
        </w:rPr>
        <w:t>public administration</w:t>
      </w:r>
      <w:r w:rsidRPr="6C8D1CB5">
        <w:rPr>
          <w:i/>
          <w:iCs/>
        </w:rPr>
        <w:t xml:space="preserve">. </w:t>
      </w:r>
      <w:r>
        <w:rPr>
          <w:i/>
          <w:iCs/>
        </w:rPr>
        <w:t>Public opinion survey, 2017</w:t>
      </w:r>
      <w:r>
        <w:t xml:space="preserve">. Accessible at: </w:t>
      </w:r>
      <w:hyperlink r:id="rId11">
        <w:r w:rsidRPr="00FA3350">
          <w:rPr>
            <w:rStyle w:val="Hyperlink"/>
            <w:rFonts w:cstheme="minorHAnsi"/>
            <w:color w:val="444444"/>
          </w:rPr>
          <w:t>https://goo.gl/Bycyx5</w:t>
        </w:r>
      </w:hyperlink>
      <w:r w:rsidRPr="00FA3350">
        <w:rPr>
          <w:rFonts w:cstheme="minorHAnsi"/>
          <w:color w:val="444444"/>
        </w:rPr>
        <w:t xml:space="preserve">. </w:t>
      </w:r>
      <w:r w:rsidRPr="00FA3350">
        <w:rPr>
          <w:rFonts w:cstheme="minorHAnsi"/>
        </w:rPr>
        <w:t>Accessed on: 7 September 2017</w:t>
      </w:r>
      <w:r w:rsidRPr="34EB3C22">
        <w:rPr>
          <w:color w:val="444444"/>
          <w:sz w:val="19"/>
          <w:szCs w:val="19"/>
        </w:rPr>
        <w:t>.</w:t>
      </w:r>
    </w:p>
  </w:footnote>
  <w:footnote w:id="19">
    <w:p w14:paraId="27CE755F" w14:textId="438D4317" w:rsidR="00967C21" w:rsidRPr="00493BAE" w:rsidRDefault="00967C21" w:rsidP="7B7D1F2F">
      <w:pPr>
        <w:pStyle w:val="FootnoteText"/>
        <w:rPr>
          <w:lang w:val="sr-Latn-ME"/>
        </w:rPr>
      </w:pPr>
      <w:r>
        <w:rPr>
          <w:rStyle w:val="FootnoteReference"/>
        </w:rPr>
        <w:footnoteRef/>
      </w:r>
      <w:r w:rsidRPr="34EB3C22">
        <w:t xml:space="preserve"> J.B.Č., </w:t>
      </w:r>
      <w:r w:rsidRPr="7B7D1F2F">
        <w:rPr>
          <w:sz w:val="22"/>
          <w:szCs w:val="22"/>
        </w:rPr>
        <w:t>"</w:t>
      </w:r>
      <w:r>
        <w:rPr>
          <w:sz w:val="22"/>
          <w:szCs w:val="22"/>
        </w:rPr>
        <w:t>By the end of the year, more services in e</w:t>
      </w:r>
      <w:r w:rsidRPr="7B7D1F2F">
        <w:rPr>
          <w:sz w:val="22"/>
          <w:szCs w:val="22"/>
        </w:rPr>
        <w:t>-</w:t>
      </w:r>
      <w:r>
        <w:rPr>
          <w:sz w:val="22"/>
          <w:szCs w:val="22"/>
        </w:rPr>
        <w:t>government</w:t>
      </w:r>
      <w:r w:rsidRPr="7B7D1F2F">
        <w:rPr>
          <w:sz w:val="22"/>
          <w:szCs w:val="22"/>
        </w:rPr>
        <w:t xml:space="preserve">", </w:t>
      </w:r>
      <w:r w:rsidRPr="7B7D1F2F">
        <w:rPr>
          <w:i/>
          <w:iCs/>
          <w:sz w:val="22"/>
          <w:szCs w:val="22"/>
        </w:rPr>
        <w:t xml:space="preserve">RTCG portal, </w:t>
      </w:r>
      <w:r>
        <w:rPr>
          <w:sz w:val="22"/>
          <w:szCs w:val="22"/>
        </w:rPr>
        <w:t>4 September 2017</w:t>
      </w:r>
      <w:r w:rsidRPr="7B7D1F2F">
        <w:rPr>
          <w:sz w:val="22"/>
          <w:szCs w:val="22"/>
        </w:rPr>
        <w:t xml:space="preserve">. </w:t>
      </w:r>
      <w:r>
        <w:rPr>
          <w:sz w:val="22"/>
          <w:szCs w:val="22"/>
        </w:rPr>
        <w:t>Accessible at:</w:t>
      </w:r>
      <w:r w:rsidRPr="7B7D1F2F">
        <w:rPr>
          <w:sz w:val="22"/>
          <w:szCs w:val="22"/>
        </w:rPr>
        <w:t xml:space="preserve"> </w:t>
      </w:r>
      <w:hyperlink r:id="rId12">
        <w:r w:rsidRPr="7B7D1F2F">
          <w:rPr>
            <w:rStyle w:val="Hyperlink"/>
            <w:color w:val="444444"/>
            <w:sz w:val="22"/>
            <w:szCs w:val="22"/>
          </w:rPr>
          <w:t>https://goo.gl/udVhj9</w:t>
        </w:r>
      </w:hyperlink>
      <w:r w:rsidRPr="7B7D1F2F">
        <w:rPr>
          <w:color w:val="444444"/>
          <w:sz w:val="22"/>
          <w:szCs w:val="22"/>
        </w:rPr>
        <w:t xml:space="preserve">. </w:t>
      </w:r>
      <w:r w:rsidRPr="00FA3350">
        <w:rPr>
          <w:sz w:val="22"/>
          <w:szCs w:val="22"/>
        </w:rPr>
        <w:t>Accessed on: 7 September 2017</w:t>
      </w:r>
      <w:r w:rsidRPr="003C1475">
        <w:rPr>
          <w:sz w:val="19"/>
          <w:szCs w:val="19"/>
        </w:rPr>
        <w:t>.</w:t>
      </w:r>
      <w:r w:rsidRPr="34EB3C22">
        <w:rPr>
          <w:color w:val="444444"/>
          <w:sz w:val="19"/>
          <w:szCs w:val="19"/>
        </w:rPr>
        <w:t xml:space="preserve"> </w:t>
      </w:r>
    </w:p>
  </w:footnote>
  <w:footnote w:id="20">
    <w:p w14:paraId="36798093" w14:textId="1E9EAED7" w:rsidR="00967C21" w:rsidRPr="002A5A04" w:rsidRDefault="00967C21" w:rsidP="7B7D1F2F">
      <w:pPr>
        <w:pStyle w:val="FootnoteText"/>
        <w:rPr>
          <w:color w:val="FF0000"/>
        </w:rPr>
      </w:pPr>
      <w:r>
        <w:rPr>
          <w:rStyle w:val="FootnoteReference"/>
        </w:rPr>
        <w:footnoteRef/>
      </w:r>
      <w:r w:rsidRPr="34EB3C22">
        <w:t xml:space="preserve"> </w:t>
      </w:r>
      <w:r>
        <w:t>Report on realization of action plan for implementation of Public Administration Reform Strategy in Montenegro 2016-2020, for the period July</w:t>
      </w:r>
      <w:r w:rsidRPr="00197743">
        <w:rPr>
          <w:lang w:val="sr-Latn-ME"/>
        </w:rPr>
        <w:t xml:space="preserve"> 2016 – </w:t>
      </w:r>
      <w:r>
        <w:t>July</w:t>
      </w:r>
      <w:r w:rsidRPr="00197743">
        <w:rPr>
          <w:lang w:val="sr-Latn-ME"/>
        </w:rPr>
        <w:t xml:space="preserve"> 2017, </w:t>
      </w:r>
      <w:r>
        <w:t>July</w:t>
      </w:r>
      <w:r w:rsidRPr="00197743">
        <w:rPr>
          <w:lang w:val="sr-Latn-ME"/>
        </w:rPr>
        <w:t xml:space="preserve"> 2017</w:t>
      </w:r>
      <w:r w:rsidRPr="34EB3C22">
        <w:t xml:space="preserve"> </w:t>
      </w:r>
    </w:p>
  </w:footnote>
  <w:footnote w:id="21">
    <w:p w14:paraId="1A9215C7" w14:textId="3199C695" w:rsidR="00967C21" w:rsidRDefault="00967C21" w:rsidP="00430D2B">
      <w:pPr>
        <w:pStyle w:val="FootnoteText"/>
      </w:pPr>
      <w:r>
        <w:rPr>
          <w:rStyle w:val="FootnoteReference"/>
        </w:rPr>
        <w:footnoteRef/>
      </w:r>
      <w:r w:rsidRPr="34EB3C22">
        <w:t xml:space="preserve"> I</w:t>
      </w:r>
      <w:r>
        <w:t xml:space="preserve">nstitute Alternative, </w:t>
      </w:r>
      <w:r>
        <w:rPr>
          <w:i/>
          <w:iCs/>
        </w:rPr>
        <w:t>Perception of</w:t>
      </w:r>
      <w:r w:rsidRPr="6C8D1CB5">
        <w:rPr>
          <w:i/>
          <w:iCs/>
        </w:rPr>
        <w:t xml:space="preserve"> </w:t>
      </w:r>
      <w:r>
        <w:rPr>
          <w:i/>
          <w:iCs/>
        </w:rPr>
        <w:t>public administration</w:t>
      </w:r>
      <w:r w:rsidRPr="6C8D1CB5">
        <w:rPr>
          <w:i/>
          <w:iCs/>
        </w:rPr>
        <w:t xml:space="preserve">. </w:t>
      </w:r>
      <w:r>
        <w:rPr>
          <w:i/>
          <w:iCs/>
        </w:rPr>
        <w:t>Public opinion survey, 2017</w:t>
      </w:r>
      <w:r>
        <w:t xml:space="preserve">. Accessible at: </w:t>
      </w:r>
      <w:hyperlink r:id="rId13">
        <w:r w:rsidRPr="00FA3350">
          <w:rPr>
            <w:rStyle w:val="Hyperlink"/>
            <w:rFonts w:cstheme="minorHAnsi"/>
            <w:color w:val="444444"/>
          </w:rPr>
          <w:t>https://goo.gl/Bycyx5</w:t>
        </w:r>
      </w:hyperlink>
      <w:r w:rsidRPr="00FA3350">
        <w:rPr>
          <w:rFonts w:cstheme="minorHAnsi"/>
          <w:color w:val="444444"/>
        </w:rPr>
        <w:t xml:space="preserve">. </w:t>
      </w:r>
      <w:r w:rsidRPr="00FA3350">
        <w:rPr>
          <w:rFonts w:cstheme="minorHAnsi"/>
        </w:rPr>
        <w:t>Accessed on: 7 September 2017</w:t>
      </w:r>
      <w:r w:rsidRPr="003C1475">
        <w:rPr>
          <w:sz w:val="19"/>
          <w:szCs w:val="19"/>
        </w:rPr>
        <w:t>.</w:t>
      </w:r>
    </w:p>
  </w:footnote>
  <w:footnote w:id="22">
    <w:p w14:paraId="715A42CA" w14:textId="5A97DC17" w:rsidR="00967C21" w:rsidRPr="003C1475" w:rsidRDefault="00967C21" w:rsidP="00430D2B">
      <w:pPr>
        <w:pStyle w:val="FootnoteText"/>
      </w:pPr>
      <w:r w:rsidRPr="6D76D518">
        <w:rPr>
          <w:rStyle w:val="FootnoteReference"/>
        </w:rPr>
        <w:footnoteRef/>
      </w:r>
      <w:r>
        <w:t xml:space="preserve"> </w:t>
      </w:r>
      <w:r w:rsidRPr="003C1475">
        <w:t xml:space="preserve">Ministry of Public Administration. Information on e-government portal for 2016. Accessible at: </w:t>
      </w:r>
      <w:hyperlink r:id="rId14">
        <w:r w:rsidRPr="003C1475">
          <w:rPr>
            <w:rStyle w:val="Hyperlink"/>
            <w:color w:val="auto"/>
          </w:rPr>
          <w:t>https://goo.gl/VKvFux</w:t>
        </w:r>
      </w:hyperlink>
      <w:r w:rsidRPr="003C1475">
        <w:rPr>
          <w:color w:val="444444"/>
        </w:rPr>
        <w:t xml:space="preserve">. </w:t>
      </w:r>
      <w:r w:rsidRPr="003C1475">
        <w:t>Accessed on: 28 September 2017.</w:t>
      </w:r>
    </w:p>
  </w:footnote>
  <w:footnote w:id="23">
    <w:p w14:paraId="2EC134DF" w14:textId="43D74035" w:rsidR="00967C21" w:rsidRPr="0005343F" w:rsidRDefault="00967C21" w:rsidP="7B7D1F2F">
      <w:pPr>
        <w:pStyle w:val="FootnoteText"/>
        <w:rPr>
          <w:lang w:val="sr-Latn-ME"/>
        </w:rPr>
      </w:pPr>
      <w:r>
        <w:rPr>
          <w:rStyle w:val="FootnoteReference"/>
        </w:rPr>
        <w:footnoteRef/>
      </w:r>
      <w:r w:rsidRPr="34EB3C22">
        <w:t xml:space="preserve"> </w:t>
      </w:r>
      <w:r>
        <w:t>Services which enable access to all information and execution of all procedures in one place</w:t>
      </w:r>
      <w:r w:rsidRPr="0005343F">
        <w:t>.</w:t>
      </w:r>
    </w:p>
  </w:footnote>
  <w:footnote w:id="24">
    <w:p w14:paraId="451621A8" w14:textId="34243741" w:rsidR="00967C21" w:rsidRPr="00197743" w:rsidRDefault="00967C21" w:rsidP="7B7D1F2F">
      <w:pPr>
        <w:pStyle w:val="FootnoteText"/>
        <w:jc w:val="both"/>
        <w:rPr>
          <w:color w:val="FF0000"/>
          <w:lang w:val="sr-Latn-ME"/>
        </w:rPr>
      </w:pPr>
      <w:r>
        <w:rPr>
          <w:rStyle w:val="FootnoteReference"/>
        </w:rPr>
        <w:footnoteRef/>
      </w:r>
      <w:r w:rsidRPr="00197743">
        <w:rPr>
          <w:lang w:val="sr-Latn-ME"/>
        </w:rPr>
        <w:t xml:space="preserve"> </w:t>
      </w:r>
      <w:r>
        <w:t>An</w:t>
      </w:r>
      <w:r w:rsidRPr="007E1AE0">
        <w:rPr>
          <w:lang w:val="sr-Latn-ME"/>
        </w:rPr>
        <w:t xml:space="preserve"> </w:t>
      </w:r>
      <w:r>
        <w:t>example</w:t>
      </w:r>
      <w:r w:rsidRPr="007E1AE0">
        <w:rPr>
          <w:lang w:val="sr-Latn-ME"/>
        </w:rPr>
        <w:t xml:space="preserve"> </w:t>
      </w:r>
      <w:r>
        <w:t>of</w:t>
      </w:r>
      <w:r w:rsidRPr="007E1AE0">
        <w:rPr>
          <w:lang w:val="sr-Latn-ME"/>
        </w:rPr>
        <w:t xml:space="preserve"> </w:t>
      </w:r>
      <w:r>
        <w:t>a</w:t>
      </w:r>
      <w:r w:rsidRPr="00197743">
        <w:rPr>
          <w:lang w:val="sr-Latn-ME"/>
        </w:rPr>
        <w:t xml:space="preserve"> </w:t>
      </w:r>
      <w:r>
        <w:t>one</w:t>
      </w:r>
      <w:r w:rsidRPr="00197743">
        <w:rPr>
          <w:lang w:val="sr-Latn-ME"/>
        </w:rPr>
        <w:t>-</w:t>
      </w:r>
      <w:r>
        <w:t>stop</w:t>
      </w:r>
      <w:r w:rsidRPr="00197743">
        <w:rPr>
          <w:lang w:val="sr-Latn-ME"/>
        </w:rPr>
        <w:t>-</w:t>
      </w:r>
      <w:r>
        <w:t>shop</w:t>
      </w:r>
      <w:r w:rsidRPr="00197743">
        <w:rPr>
          <w:lang w:val="sr-Latn-ME"/>
        </w:rPr>
        <w:t xml:space="preserve"> </w:t>
      </w:r>
      <w:r>
        <w:t>service</w:t>
      </w:r>
      <w:r w:rsidRPr="007E1AE0">
        <w:rPr>
          <w:lang w:val="sr-Latn-ME"/>
        </w:rPr>
        <w:t xml:space="preserve"> </w:t>
      </w:r>
      <w:r>
        <w:t>on</w:t>
      </w:r>
      <w:r w:rsidRPr="007E1AE0">
        <w:rPr>
          <w:lang w:val="sr-Latn-ME"/>
        </w:rPr>
        <w:t xml:space="preserve"> </w:t>
      </w:r>
      <w:r>
        <w:rPr>
          <w:lang w:val="sr-Latn-ME"/>
        </w:rPr>
        <w:t xml:space="preserve">19 June </w:t>
      </w:r>
      <w:r w:rsidRPr="00197743">
        <w:rPr>
          <w:lang w:val="sr-Latn-ME"/>
        </w:rPr>
        <w:t xml:space="preserve">2017 </w:t>
      </w:r>
      <w:r>
        <w:rPr>
          <w:lang w:val="sr-Latn-ME"/>
        </w:rPr>
        <w:t>–</w:t>
      </w:r>
      <w:r w:rsidRPr="00197743">
        <w:rPr>
          <w:lang w:val="sr-Latn-ME"/>
        </w:rPr>
        <w:t xml:space="preserve"> </w:t>
      </w:r>
      <w:r>
        <w:rPr>
          <w:lang w:val="sr-Latn-ME"/>
        </w:rPr>
        <w:t xml:space="preserve">The total number of </w:t>
      </w:r>
      <w:r w:rsidRPr="00197743">
        <w:rPr>
          <w:lang w:val="sr-Latn-ME"/>
        </w:rPr>
        <w:t>"</w:t>
      </w:r>
      <w:r w:rsidRPr="0005343F">
        <w:t>one</w:t>
      </w:r>
      <w:r w:rsidRPr="00197743">
        <w:rPr>
          <w:lang w:val="sr-Latn-ME"/>
        </w:rPr>
        <w:t xml:space="preserve"> </w:t>
      </w:r>
      <w:r w:rsidRPr="0005343F">
        <w:t>stop</w:t>
      </w:r>
      <w:r w:rsidRPr="00197743">
        <w:rPr>
          <w:lang w:val="sr-Latn-ME"/>
        </w:rPr>
        <w:t xml:space="preserve"> </w:t>
      </w:r>
      <w:r w:rsidRPr="0005343F">
        <w:t>shop</w:t>
      </w:r>
      <w:r w:rsidRPr="00197743">
        <w:rPr>
          <w:lang w:val="sr-Latn-ME"/>
        </w:rPr>
        <w:t xml:space="preserve">" </w:t>
      </w:r>
      <w:r>
        <w:t>services at the e-government portal is 10 and these are</w:t>
      </w:r>
      <w:r w:rsidRPr="00197743">
        <w:rPr>
          <w:lang w:val="sr-Latn-ME"/>
        </w:rPr>
        <w:t xml:space="preserve">: </w:t>
      </w:r>
      <w:r>
        <w:rPr>
          <w:lang w:val="sr-Latn-ME"/>
        </w:rPr>
        <w:t xml:space="preserve">the program of professional training for persons </w:t>
      </w:r>
      <w:r>
        <w:t xml:space="preserve">with a university diploma; entry, alteration and completion of data in the Central Tourist Registry for Physical and Legal Persons; the issuing of </w:t>
      </w:r>
      <w:proofErr w:type="spellStart"/>
      <w:r>
        <w:t>licences</w:t>
      </w:r>
      <w:proofErr w:type="spellEnd"/>
      <w:r>
        <w:t xml:space="preserve"> for the work of private high schools; </w:t>
      </w:r>
      <w:r>
        <w:rPr>
          <w:lang w:val="sr-Latn-ME"/>
        </w:rPr>
        <w:t xml:space="preserve">the issuing of licences for the work of </w:t>
      </w:r>
      <w:r>
        <w:t xml:space="preserve">organizers of education for adults; </w:t>
      </w:r>
      <w:r>
        <w:rPr>
          <w:lang w:val="sr-Latn-ME"/>
        </w:rPr>
        <w:t xml:space="preserve">the issuing of licences for the work of higher education institutions; the issuing of licences for the work of </w:t>
      </w:r>
      <w:r>
        <w:t xml:space="preserve">private preschool institutions; </w:t>
      </w:r>
      <w:r>
        <w:rPr>
          <w:lang w:val="sr-Latn-ME"/>
        </w:rPr>
        <w:t xml:space="preserve">the issuing of licences for the work of private elementary schools; the issuing of consents for programs and projects of </w:t>
      </w:r>
      <w:r>
        <w:t xml:space="preserve">NGOs; </w:t>
      </w:r>
      <w:r>
        <w:rPr>
          <w:lang w:val="sr-Latn-ME"/>
        </w:rPr>
        <w:t xml:space="preserve">the issuing of licences for the work of driving schools </w:t>
      </w:r>
      <w:r w:rsidRPr="00197743">
        <w:rPr>
          <w:lang w:val="sr-Latn-ME"/>
        </w:rPr>
        <w:t>(</w:t>
      </w:r>
      <w:r>
        <w:t>Source</w:t>
      </w:r>
      <w:r>
        <w:rPr>
          <w:lang w:val="sr-Latn-ME"/>
        </w:rPr>
        <w:t xml:space="preserve">: </w:t>
      </w:r>
      <w:r>
        <w:t>Report on realization of action plan for implementation of Public Administration Reform Strategy in Montenegro 2016-2020, for the period July</w:t>
      </w:r>
      <w:r w:rsidRPr="00197743">
        <w:rPr>
          <w:lang w:val="sr-Latn-ME"/>
        </w:rPr>
        <w:t xml:space="preserve"> 2016 – </w:t>
      </w:r>
      <w:r>
        <w:t>July</w:t>
      </w:r>
      <w:r w:rsidRPr="00197743">
        <w:rPr>
          <w:lang w:val="sr-Latn-ME"/>
        </w:rPr>
        <w:t xml:space="preserve"> 2017, </w:t>
      </w:r>
      <w:r>
        <w:t>July</w:t>
      </w:r>
      <w:r w:rsidRPr="00197743">
        <w:rPr>
          <w:lang w:val="sr-Latn-ME"/>
        </w:rPr>
        <w:t xml:space="preserve"> 2017.).</w:t>
      </w:r>
    </w:p>
  </w:footnote>
  <w:footnote w:id="25">
    <w:p w14:paraId="7D161147" w14:textId="77EDD30E" w:rsidR="00967C21" w:rsidRPr="00D318EA" w:rsidRDefault="00967C21" w:rsidP="7B7D1F2F">
      <w:pPr>
        <w:pStyle w:val="FootnoteText"/>
        <w:rPr>
          <w:lang w:val="sr-Latn-ME"/>
        </w:rPr>
      </w:pPr>
      <w:r>
        <w:rPr>
          <w:rStyle w:val="FootnoteReference"/>
        </w:rPr>
        <w:footnoteRef/>
      </w:r>
      <w:r w:rsidRPr="34EB3C22">
        <w:t xml:space="preserve"> </w:t>
      </w:r>
      <w:r>
        <w:rPr>
          <w:lang w:val="sr-Latn-ME"/>
        </w:rPr>
        <w:t>Ministry of Internal Affairs. Analysis of the organization of local self-government model</w:t>
      </w:r>
      <w:r w:rsidRPr="7B7D1F2F">
        <w:rPr>
          <w:lang w:val="sr-Latn-ME"/>
        </w:rPr>
        <w:t xml:space="preserve">, 2015. </w:t>
      </w:r>
      <w:r>
        <w:rPr>
          <w:lang w:val="sr-Latn-ME"/>
        </w:rPr>
        <w:t>Accessible at:</w:t>
      </w:r>
      <w:r w:rsidRPr="7B7D1F2F">
        <w:rPr>
          <w:lang w:val="sr-Latn-ME"/>
        </w:rPr>
        <w:t xml:space="preserve"> </w:t>
      </w:r>
      <w:hyperlink r:id="rId15">
        <w:r w:rsidRPr="7B7D1F2F">
          <w:rPr>
            <w:rStyle w:val="Hyperlink"/>
            <w:color w:val="444444"/>
            <w:lang w:val="sr-Latn-ME"/>
          </w:rPr>
          <w:t>https://goo.gl/2mZWox</w:t>
        </w:r>
      </w:hyperlink>
      <w:r w:rsidRPr="7B7D1F2F">
        <w:rPr>
          <w:color w:val="444444"/>
          <w:lang w:val="sr-Latn-ME"/>
        </w:rPr>
        <w:t xml:space="preserve">. </w:t>
      </w:r>
      <w:r w:rsidRPr="00320F7E">
        <w:rPr>
          <w:lang w:val="sr-Latn-ME"/>
        </w:rPr>
        <w:t>Accessed on: 2 September 2017</w:t>
      </w:r>
      <w:r w:rsidRPr="34EB3C22">
        <w:rPr>
          <w:color w:val="444444"/>
          <w:sz w:val="19"/>
          <w:szCs w:val="19"/>
          <w:lang w:val="sr-Latn-ME"/>
        </w:rPr>
        <w:t>.</w:t>
      </w:r>
    </w:p>
  </w:footnote>
  <w:footnote w:id="26">
    <w:p w14:paraId="52A1DC89" w14:textId="4A2041DB" w:rsidR="00967C21" w:rsidRPr="0022394D" w:rsidRDefault="00967C21" w:rsidP="7B7D1F2F">
      <w:pPr>
        <w:pStyle w:val="FootnoteText"/>
        <w:rPr>
          <w:lang w:val="sr-Latn-ME"/>
        </w:rPr>
      </w:pPr>
      <w:r>
        <w:rPr>
          <w:rStyle w:val="FootnoteReference"/>
        </w:rPr>
        <w:footnoteRef/>
      </w:r>
      <w:r w:rsidRPr="00197743">
        <w:rPr>
          <w:lang w:val="sr-Latn-ME"/>
        </w:rPr>
        <w:t xml:space="preserve"> </w:t>
      </w:r>
      <w:r>
        <w:t>European Commission</w:t>
      </w:r>
      <w:r w:rsidRPr="00197743">
        <w:rPr>
          <w:lang w:val="sr-Latn-ME"/>
        </w:rPr>
        <w:t xml:space="preserve">, </w:t>
      </w:r>
      <w:r>
        <w:t>Report on</w:t>
      </w:r>
      <w:r w:rsidRPr="00197743">
        <w:rPr>
          <w:lang w:val="sr-Latn-ME"/>
        </w:rPr>
        <w:t xml:space="preserve"> </w:t>
      </w:r>
      <w:r>
        <w:t>Montenegro</w:t>
      </w:r>
      <w:r w:rsidRPr="00197743">
        <w:rPr>
          <w:lang w:val="sr-Latn-ME"/>
        </w:rPr>
        <w:t xml:space="preserve"> 2016, </w:t>
      </w:r>
      <w:r>
        <w:t>Brussels</w:t>
      </w:r>
      <w:r w:rsidRPr="00197743">
        <w:rPr>
          <w:lang w:val="sr-Latn-ME"/>
        </w:rPr>
        <w:t xml:space="preserve">, 2016. </w:t>
      </w:r>
      <w:r>
        <w:t>Accessible at:</w:t>
      </w:r>
      <w:r w:rsidRPr="00197743">
        <w:rPr>
          <w:lang w:val="sr-Latn-ME"/>
        </w:rPr>
        <w:t xml:space="preserve"> </w:t>
      </w:r>
      <w:hyperlink r:id="rId16">
        <w:r w:rsidRPr="34EB3C22">
          <w:rPr>
            <w:rStyle w:val="Hyperlink"/>
          </w:rPr>
          <w:t>https</w:t>
        </w:r>
        <w:r w:rsidRPr="00197743">
          <w:rPr>
            <w:rStyle w:val="Hyperlink"/>
            <w:lang w:val="sr-Latn-ME"/>
          </w:rPr>
          <w:t>://</w:t>
        </w:r>
        <w:r w:rsidRPr="34EB3C22">
          <w:rPr>
            <w:rStyle w:val="Hyperlink"/>
          </w:rPr>
          <w:t>goo</w:t>
        </w:r>
        <w:r w:rsidRPr="00197743">
          <w:rPr>
            <w:rStyle w:val="Hyperlink"/>
            <w:lang w:val="sr-Latn-ME"/>
          </w:rPr>
          <w:t>.</w:t>
        </w:r>
        <w:proofErr w:type="spellStart"/>
        <w:r w:rsidRPr="34EB3C22">
          <w:rPr>
            <w:rStyle w:val="Hyperlink"/>
          </w:rPr>
          <w:t>gl</w:t>
        </w:r>
        <w:proofErr w:type="spellEnd"/>
        <w:r w:rsidRPr="00197743">
          <w:rPr>
            <w:rStyle w:val="Hyperlink"/>
            <w:lang w:val="sr-Latn-ME"/>
          </w:rPr>
          <w:t>/</w:t>
        </w:r>
        <w:proofErr w:type="spellStart"/>
        <w:r w:rsidRPr="34EB3C22">
          <w:rPr>
            <w:rStyle w:val="Hyperlink"/>
          </w:rPr>
          <w:t>Jeybe</w:t>
        </w:r>
        <w:proofErr w:type="spellEnd"/>
        <w:r w:rsidRPr="00197743">
          <w:rPr>
            <w:rStyle w:val="Hyperlink"/>
            <w:lang w:val="sr-Latn-ME"/>
          </w:rPr>
          <w:t>2</w:t>
        </w:r>
      </w:hyperlink>
      <w:r w:rsidRPr="00197743">
        <w:rPr>
          <w:lang w:val="sr-Latn-ME"/>
        </w:rPr>
        <w:t xml:space="preserve">. </w:t>
      </w:r>
      <w:r>
        <w:t>Accessed on:</w:t>
      </w:r>
      <w:r w:rsidRPr="00197743">
        <w:rPr>
          <w:lang w:val="sr-Latn-ME"/>
        </w:rPr>
        <w:t xml:space="preserve"> 25</w:t>
      </w:r>
      <w:r>
        <w:rPr>
          <w:lang w:val="sr-Latn-ME"/>
        </w:rPr>
        <w:t xml:space="preserve"> August 2017</w:t>
      </w:r>
      <w:r w:rsidRPr="00197743">
        <w:rPr>
          <w:lang w:val="sr-Latn-ME"/>
        </w:rPr>
        <w:t>.</w:t>
      </w:r>
    </w:p>
  </w:footnote>
  <w:footnote w:id="27">
    <w:p w14:paraId="26964478" w14:textId="09696B5D" w:rsidR="00967C21" w:rsidRPr="003E444C" w:rsidRDefault="00967C21" w:rsidP="7B7D1F2F">
      <w:pPr>
        <w:pStyle w:val="FootnoteText"/>
        <w:rPr>
          <w:lang w:val="sr-Latn-ME"/>
        </w:rPr>
      </w:pPr>
      <w:r>
        <w:rPr>
          <w:rStyle w:val="FootnoteReference"/>
        </w:rPr>
        <w:footnoteRef/>
      </w:r>
      <w:r w:rsidRPr="00197743">
        <w:rPr>
          <w:lang w:val="sr-Latn-ME"/>
        </w:rPr>
        <w:t xml:space="preserve"> </w:t>
      </w:r>
      <w:r>
        <w:t>In</w:t>
      </w:r>
      <w:r>
        <w:rPr>
          <w:lang w:val="sr-Latn-ME"/>
        </w:rPr>
        <w:t xml:space="preserve"> 2016, the local self-government </w:t>
      </w:r>
      <w:r>
        <w:t xml:space="preserve">recorded a deficit of </w:t>
      </w:r>
      <w:r>
        <w:rPr>
          <w:lang w:val="sr-Latn-ME"/>
        </w:rPr>
        <w:t>7.</w:t>
      </w:r>
      <w:r w:rsidRPr="00197743">
        <w:rPr>
          <w:lang w:val="sr-Latn-ME"/>
        </w:rPr>
        <w:t xml:space="preserve">3 </w:t>
      </w:r>
      <w:r>
        <w:t>million euro</w:t>
      </w:r>
      <w:r w:rsidRPr="00197743">
        <w:rPr>
          <w:lang w:val="sr-Latn-ME"/>
        </w:rPr>
        <w:t xml:space="preserve">. </w:t>
      </w:r>
      <w:r>
        <w:rPr>
          <w:lang w:val="sr-Latn-ME"/>
        </w:rPr>
        <w:t xml:space="preserve">According to the Ministry of Finance's Debt Report, </w:t>
      </w:r>
      <w:r>
        <w:t xml:space="preserve">the public debt on </w:t>
      </w:r>
      <w:r w:rsidRPr="00197743">
        <w:rPr>
          <w:lang w:val="sr-Latn-ME"/>
        </w:rPr>
        <w:t>31</w:t>
      </w:r>
      <w:r>
        <w:rPr>
          <w:lang w:val="sr-Latn-ME"/>
        </w:rPr>
        <w:t xml:space="preserve"> December </w:t>
      </w:r>
      <w:r w:rsidRPr="00320F7E">
        <w:t>2016 was 2.55</w:t>
      </w:r>
      <w:r>
        <w:t xml:space="preserve"> billion euro or 67.</w:t>
      </w:r>
      <w:r w:rsidRPr="00320F7E">
        <w:t xml:space="preserve">5% </w:t>
      </w:r>
      <w:r>
        <w:t>of GDP, of which the debt of local self-governments amounts to 143.</w:t>
      </w:r>
      <w:r w:rsidRPr="00320F7E">
        <w:t>1 mil</w:t>
      </w:r>
      <w:r>
        <w:t>lion euro</w:t>
      </w:r>
      <w:r w:rsidRPr="00320F7E">
        <w:t>.</w:t>
      </w:r>
    </w:p>
  </w:footnote>
  <w:footnote w:id="28">
    <w:p w14:paraId="6DCD7B1E" w14:textId="7FA17A1D" w:rsidR="00967C21" w:rsidRPr="00A16524" w:rsidRDefault="00967C21" w:rsidP="7B7D1F2F">
      <w:pPr>
        <w:pStyle w:val="FootnoteText"/>
        <w:rPr>
          <w:lang w:val="sr-Latn-ME"/>
        </w:rPr>
      </w:pPr>
      <w:r>
        <w:rPr>
          <w:rStyle w:val="FootnoteReference"/>
        </w:rPr>
        <w:footnoteRef/>
      </w:r>
      <w:r w:rsidRPr="00197743">
        <w:rPr>
          <w:lang w:val="sr-Latn-ME"/>
        </w:rPr>
        <w:t xml:space="preserve"> </w:t>
      </w:r>
      <w:r>
        <w:t>Ministry of Finance</w:t>
      </w:r>
      <w:r w:rsidRPr="00197743">
        <w:rPr>
          <w:lang w:val="sr-Latn-ME"/>
        </w:rPr>
        <w:t xml:space="preserve">. </w:t>
      </w:r>
      <w:r>
        <w:t xml:space="preserve">The Program of Public Finances Management Reform 2016 – 2020, 2017. Accessible at: </w:t>
      </w:r>
      <w:hyperlink r:id="rId17">
        <w:r w:rsidRPr="6C8D1CB5">
          <w:rPr>
            <w:rStyle w:val="Hyperlink"/>
            <w:color w:val="444444"/>
          </w:rPr>
          <w:t>https://goo.gl/MYxkR5</w:t>
        </w:r>
      </w:hyperlink>
      <w:r w:rsidRPr="6C8D1CB5">
        <w:rPr>
          <w:color w:val="444444"/>
        </w:rPr>
        <w:t xml:space="preserve">. </w:t>
      </w:r>
      <w:r w:rsidRPr="00E8231E">
        <w:t>Accessed on: 1 September 2017</w:t>
      </w:r>
      <w:r w:rsidRPr="00197743">
        <w:rPr>
          <w:color w:val="444444"/>
          <w:sz w:val="19"/>
          <w:szCs w:val="19"/>
          <w:lang w:val="sr-Latn-ME"/>
        </w:rPr>
        <w:t>.</w:t>
      </w:r>
    </w:p>
  </w:footnote>
  <w:footnote w:id="29">
    <w:p w14:paraId="7EF931B2" w14:textId="757ABB2D" w:rsidR="00967C21" w:rsidRDefault="00967C21" w:rsidP="7B7D1F2F">
      <w:pPr>
        <w:pStyle w:val="FootnoteText"/>
        <w:rPr>
          <w:lang w:val="sr-Latn-ME"/>
        </w:rPr>
      </w:pPr>
      <w:r w:rsidRPr="601F7A88">
        <w:rPr>
          <w:rStyle w:val="FootnoteReference"/>
        </w:rPr>
        <w:footnoteRef/>
      </w:r>
      <w:r w:rsidRPr="00197743">
        <w:rPr>
          <w:lang w:val="sr-Latn-ME"/>
        </w:rPr>
        <w:t xml:space="preserve"> </w:t>
      </w:r>
      <w:r>
        <w:t>European Commission</w:t>
      </w:r>
      <w:r w:rsidRPr="00197743">
        <w:rPr>
          <w:lang w:val="sr-Latn-ME"/>
        </w:rPr>
        <w:t xml:space="preserve">, </w:t>
      </w:r>
      <w:r>
        <w:t>Report on</w:t>
      </w:r>
      <w:r w:rsidRPr="00197743">
        <w:rPr>
          <w:lang w:val="sr-Latn-ME"/>
        </w:rPr>
        <w:t xml:space="preserve"> </w:t>
      </w:r>
      <w:r>
        <w:t>Montenegro</w:t>
      </w:r>
      <w:r w:rsidRPr="00197743">
        <w:rPr>
          <w:lang w:val="sr-Latn-ME"/>
        </w:rPr>
        <w:t xml:space="preserve"> 2016, </w:t>
      </w:r>
      <w:r>
        <w:t>Brussels</w:t>
      </w:r>
      <w:r w:rsidRPr="00197743">
        <w:rPr>
          <w:lang w:val="sr-Latn-ME"/>
        </w:rPr>
        <w:t xml:space="preserve">, 2016. </w:t>
      </w:r>
      <w:r>
        <w:t>Accessible at:</w:t>
      </w:r>
      <w:r w:rsidRPr="34EB3C22">
        <w:t xml:space="preserve"> </w:t>
      </w:r>
      <w:hyperlink r:id="rId18">
        <w:r w:rsidRPr="34EB3C22">
          <w:rPr>
            <w:rStyle w:val="Hyperlink"/>
          </w:rPr>
          <w:t>https://goo.gl/Jeybe2</w:t>
        </w:r>
      </w:hyperlink>
      <w:r w:rsidRPr="34EB3C22">
        <w:t xml:space="preserve">. </w:t>
      </w:r>
      <w:r>
        <w:t>Accessed on:</w:t>
      </w:r>
      <w:r w:rsidRPr="34EB3C22">
        <w:t xml:space="preserve"> 25</w:t>
      </w:r>
      <w:r>
        <w:t xml:space="preserve"> August 2017</w:t>
      </w:r>
      <w:r w:rsidRPr="34EB3C22">
        <w:t>.</w:t>
      </w:r>
    </w:p>
  </w:footnote>
  <w:footnote w:id="30">
    <w:p w14:paraId="38F466FC" w14:textId="3A13013F" w:rsidR="00967C21" w:rsidRDefault="00967C21" w:rsidP="00430D2B">
      <w:pPr>
        <w:pStyle w:val="FootnoteText"/>
      </w:pPr>
      <w:r w:rsidRPr="601F7A88">
        <w:rPr>
          <w:rStyle w:val="FootnoteReference"/>
        </w:rPr>
        <w:footnoteRef/>
      </w:r>
      <w:r>
        <w:t xml:space="preserve"> SIGMA</w:t>
      </w:r>
      <w:r w:rsidRPr="7B7D1F2F">
        <w:t>,</w:t>
      </w:r>
      <w:r>
        <w:t xml:space="preserve"> Baseline Measurement Report: The Principles of Public Administration, Montenegro, April 2015. Accessible at:</w:t>
      </w:r>
      <w:r w:rsidRPr="7B7D1F2F">
        <w:t xml:space="preserve"> </w:t>
      </w:r>
      <w:hyperlink r:id="rId19">
        <w:r w:rsidRPr="34EB3C22">
          <w:rPr>
            <w:rStyle w:val="Hyperlink"/>
            <w:color w:val="444444"/>
            <w:sz w:val="19"/>
            <w:szCs w:val="19"/>
          </w:rPr>
          <w:t>https://goo.gl/zNXeoJ</w:t>
        </w:r>
      </w:hyperlink>
      <w:r w:rsidRPr="34EB3C22">
        <w:rPr>
          <w:color w:val="444444"/>
          <w:sz w:val="19"/>
          <w:szCs w:val="19"/>
        </w:rPr>
        <w:t xml:space="preserve">. </w:t>
      </w:r>
      <w:r w:rsidRPr="00E8231E">
        <w:rPr>
          <w:sz w:val="19"/>
          <w:szCs w:val="19"/>
        </w:rPr>
        <w:t>Accessed on: 6 September 2017.</w:t>
      </w:r>
    </w:p>
  </w:footnote>
  <w:footnote w:id="31">
    <w:p w14:paraId="131FABFD" w14:textId="5CE10840" w:rsidR="00967C21" w:rsidRPr="00C056A5" w:rsidRDefault="00967C21" w:rsidP="7B7D1F2F">
      <w:pPr>
        <w:pStyle w:val="FootnoteText"/>
        <w:jc w:val="both"/>
        <w:rPr>
          <w:lang w:val="sr-Latn-ME"/>
        </w:rPr>
      </w:pPr>
      <w:r>
        <w:rPr>
          <w:rStyle w:val="FootnoteReference"/>
        </w:rPr>
        <w:footnoteRef/>
      </w:r>
      <w:r w:rsidRPr="34EB3C22">
        <w:t xml:space="preserve"> </w:t>
      </w:r>
      <w:r>
        <w:t>Disciplinary Commission for Grave Breach of Work Obligations would have a president and at least eight members appointed by the Government for a 5-year mandate.</w:t>
      </w:r>
    </w:p>
  </w:footnote>
  <w:footnote w:id="32">
    <w:p w14:paraId="4115C59A" w14:textId="74DD3BBD" w:rsidR="00967C21" w:rsidRDefault="00967C21" w:rsidP="7B7D1F2F">
      <w:pPr>
        <w:pStyle w:val="FootnoteText"/>
        <w:rPr>
          <w:lang w:val="sr-Latn-ME"/>
        </w:rPr>
      </w:pPr>
      <w:r w:rsidRPr="6D76D518">
        <w:rPr>
          <w:rStyle w:val="FootnoteReference"/>
        </w:rPr>
        <w:footnoteRef/>
      </w:r>
      <w:r w:rsidRPr="34EB3C22">
        <w:t xml:space="preserve"> </w:t>
      </w:r>
      <w:r>
        <w:rPr>
          <w:lang w:val="sr-Latn-ME"/>
        </w:rPr>
        <w:t>Ministry of Public Administration</w:t>
      </w:r>
      <w:r w:rsidRPr="34EB3C22">
        <w:rPr>
          <w:lang w:val="sr-Latn-ME"/>
        </w:rPr>
        <w:t xml:space="preserve">. </w:t>
      </w:r>
      <w:r>
        <w:t xml:space="preserve">Public Administration Reform Strategy in Montenegro 2016-2020. Accessible at: </w:t>
      </w:r>
      <w:hyperlink r:id="rId20">
        <w:r w:rsidRPr="6C8D1CB5">
          <w:rPr>
            <w:rStyle w:val="Hyperlink"/>
          </w:rPr>
          <w:t>https://goo.gl/8z4b2b</w:t>
        </w:r>
      </w:hyperlink>
      <w:r>
        <w:t>. Accessed on: 1 September 2017</w:t>
      </w:r>
      <w:r w:rsidRPr="34EB3C22">
        <w:rPr>
          <w:color w:val="444444"/>
          <w:sz w:val="19"/>
          <w:szCs w:val="19"/>
          <w:lang w:val="sr-Latn-ME"/>
        </w:rPr>
        <w:t>.</w:t>
      </w:r>
    </w:p>
  </w:footnote>
  <w:footnote w:id="33">
    <w:p w14:paraId="7B4A83BA" w14:textId="3DC084AD" w:rsidR="00967C21" w:rsidRPr="00C056A5" w:rsidRDefault="00967C21" w:rsidP="7B7D1F2F">
      <w:pPr>
        <w:pStyle w:val="FootnoteText"/>
        <w:rPr>
          <w:lang w:val="sr-Latn-ME"/>
        </w:rPr>
      </w:pPr>
      <w:r>
        <w:rPr>
          <w:rStyle w:val="FootnoteReference"/>
        </w:rPr>
        <w:footnoteRef/>
      </w:r>
      <w:r w:rsidRPr="00197743">
        <w:rPr>
          <w:lang w:val="sr-Latn-ME"/>
        </w:rPr>
        <w:t xml:space="preserve"> </w:t>
      </w:r>
      <w:r w:rsidRPr="00197743">
        <w:rPr>
          <w:lang w:val="sr-Latn-ME"/>
        </w:rPr>
        <w:t>”</w:t>
      </w:r>
      <w:proofErr w:type="spellStart"/>
      <w:r w:rsidRPr="0072428C">
        <w:t>Pribilovi</w:t>
      </w:r>
      <w:proofErr w:type="spellEnd"/>
      <w:r w:rsidRPr="00197743">
        <w:rPr>
          <w:lang w:val="sr-Latn-ME"/>
        </w:rPr>
        <w:t xml:space="preserve">ć: </w:t>
      </w:r>
      <w:r>
        <w:t>We are working on a plan for optimization of the number of employees in the public sector</w:t>
      </w:r>
      <w:r w:rsidRPr="00FC329F">
        <w:t xml:space="preserve">”, </w:t>
      </w:r>
      <w:r w:rsidRPr="00FC329F">
        <w:rPr>
          <w:i/>
          <w:iCs/>
        </w:rPr>
        <w:t xml:space="preserve">Portal </w:t>
      </w:r>
      <w:proofErr w:type="spellStart"/>
      <w:r w:rsidRPr="00FC329F">
        <w:rPr>
          <w:i/>
          <w:iCs/>
        </w:rPr>
        <w:t>Analitika</w:t>
      </w:r>
      <w:proofErr w:type="spellEnd"/>
      <w:r w:rsidRPr="00FC329F">
        <w:rPr>
          <w:i/>
          <w:iCs/>
        </w:rPr>
        <w:t>,</w:t>
      </w:r>
      <w:r>
        <w:t xml:space="preserve"> 9 </w:t>
      </w:r>
      <w:r w:rsidRPr="00FC329F">
        <w:t xml:space="preserve">September 2017. </w:t>
      </w:r>
      <w:r>
        <w:t xml:space="preserve">Accessible at: </w:t>
      </w:r>
      <w:hyperlink r:id="rId21">
        <w:r w:rsidRPr="7B7D1F2F">
          <w:rPr>
            <w:rStyle w:val="Hyperlink"/>
            <w:color w:val="444444"/>
          </w:rPr>
          <w:t>https://goo.gl/GSdqyN</w:t>
        </w:r>
      </w:hyperlink>
      <w:r w:rsidRPr="7B7D1F2F">
        <w:rPr>
          <w:color w:val="444444"/>
        </w:rPr>
        <w:t xml:space="preserve">. </w:t>
      </w:r>
      <w:r w:rsidRPr="0033258D">
        <w:t>Accessed on: 9 September 2017</w:t>
      </w:r>
      <w:r w:rsidRPr="00197743">
        <w:rPr>
          <w:color w:val="444444"/>
          <w:sz w:val="19"/>
          <w:szCs w:val="19"/>
          <w:lang w:val="sr-Latn-ME"/>
        </w:rPr>
        <w:t>.</w:t>
      </w:r>
      <w:r w:rsidRPr="00197743">
        <w:rPr>
          <w:lang w:val="sr-Latn-ME"/>
        </w:rPr>
        <w:t xml:space="preserve"> </w:t>
      </w:r>
    </w:p>
  </w:footnote>
  <w:footnote w:id="34">
    <w:p w14:paraId="74AC6E27" w14:textId="372501D1" w:rsidR="00967C21" w:rsidRPr="00C056A5" w:rsidRDefault="00967C21" w:rsidP="7B7D1F2F">
      <w:pPr>
        <w:pStyle w:val="FootnoteText"/>
        <w:jc w:val="both"/>
        <w:rPr>
          <w:lang w:val="sr-Latn-ME"/>
        </w:rPr>
      </w:pPr>
      <w:r>
        <w:rPr>
          <w:rStyle w:val="FootnoteReference"/>
        </w:rPr>
        <w:footnoteRef/>
      </w:r>
      <w:r w:rsidRPr="00197743">
        <w:rPr>
          <w:lang w:val="sr-Latn-ME"/>
        </w:rPr>
        <w:t xml:space="preserve"> </w:t>
      </w:r>
      <w:r>
        <w:t>Strategy for Public Administration Reform</w:t>
      </w:r>
      <w:r>
        <w:rPr>
          <w:lang w:val="sr-Latn-ME"/>
        </w:rPr>
        <w:t xml:space="preserve"> 2016-2020 in the context of optimization of the number of employees pertains to the whole public sector, not just just </w:t>
      </w:r>
      <w:r>
        <w:t>the public</w:t>
      </w:r>
      <w:r w:rsidRPr="00197743">
        <w:rPr>
          <w:lang w:val="sr-Latn-ME"/>
        </w:rPr>
        <w:t xml:space="preserve"> </w:t>
      </w:r>
      <w:r>
        <w:t>administration as in other segments</w:t>
      </w:r>
      <w:r w:rsidRPr="00197743">
        <w:rPr>
          <w:lang w:val="sr-Latn-ME"/>
        </w:rPr>
        <w:t xml:space="preserve">. </w:t>
      </w:r>
    </w:p>
  </w:footnote>
  <w:footnote w:id="35">
    <w:p w14:paraId="160ACA7A" w14:textId="50EBE979" w:rsidR="00967C21" w:rsidRPr="00A16524" w:rsidRDefault="00967C21" w:rsidP="34970604">
      <w:pPr>
        <w:pStyle w:val="FootnoteText"/>
        <w:rPr>
          <w:lang w:val="sr-Latn-ME"/>
        </w:rPr>
      </w:pPr>
      <w:r>
        <w:rPr>
          <w:rStyle w:val="FootnoteReference"/>
        </w:rPr>
        <w:footnoteRef/>
      </w:r>
      <w:r w:rsidRPr="00197743">
        <w:rPr>
          <w:lang w:val="sr-Latn-ME"/>
        </w:rPr>
        <w:t xml:space="preserve"> </w:t>
      </w:r>
      <w:r w:rsidRPr="002479E8">
        <w:t>“Municipalities have to start preparing soon to decrease the number of employees by 2016</w:t>
      </w:r>
      <w:r w:rsidRPr="002479E8">
        <w:rPr>
          <w:lang w:val="sr-Latn-ME"/>
        </w:rPr>
        <w:t>: Notice of termination for every tenth employee“</w:t>
      </w:r>
      <w:proofErr w:type="gramStart"/>
      <w:r w:rsidRPr="002479E8">
        <w:rPr>
          <w:lang w:val="sr-Latn-ME"/>
        </w:rPr>
        <w:t xml:space="preserve">,  </w:t>
      </w:r>
      <w:r w:rsidRPr="002479E8">
        <w:rPr>
          <w:i/>
          <w:iCs/>
          <w:lang w:val="sr-Latn-ME"/>
        </w:rPr>
        <w:t>Portal</w:t>
      </w:r>
      <w:proofErr w:type="gramEnd"/>
      <w:r w:rsidRPr="002479E8">
        <w:rPr>
          <w:i/>
          <w:iCs/>
          <w:lang w:val="sr-Latn-ME"/>
        </w:rPr>
        <w:t xml:space="preserve"> Analitika, </w:t>
      </w:r>
      <w:r w:rsidRPr="002479E8">
        <w:rPr>
          <w:lang w:val="sr-Latn-ME"/>
        </w:rPr>
        <w:t xml:space="preserve">10 January 2015. </w:t>
      </w:r>
      <w:r w:rsidRPr="002479E8">
        <w:rPr>
          <w:lang w:val="sr-Latn-ME"/>
        </w:rPr>
        <w:t xml:space="preserve">Accessible at: </w:t>
      </w:r>
      <w:r>
        <w:fldChar w:fldCharType="begin"/>
      </w:r>
      <w:r>
        <w:instrText xml:space="preserve"> HYPERLINK "https://goo.gl/FrnPfm" \h </w:instrText>
      </w:r>
      <w:r>
        <w:fldChar w:fldCharType="separate"/>
      </w:r>
      <w:r w:rsidRPr="002479E8">
        <w:rPr>
          <w:rStyle w:val="Hyperlink"/>
          <w:color w:val="444444"/>
          <w:lang w:val="sr-Latn-ME"/>
        </w:rPr>
        <w:t>https://goo.gl/FrnPfm</w:t>
      </w:r>
      <w:r>
        <w:rPr>
          <w:rStyle w:val="Hyperlink"/>
          <w:color w:val="444444"/>
          <w:lang w:val="sr-Latn-ME"/>
        </w:rPr>
        <w:fldChar w:fldCharType="end"/>
      </w:r>
      <w:r w:rsidRPr="002479E8">
        <w:rPr>
          <w:color w:val="444444"/>
          <w:lang w:val="sr-Latn-ME"/>
        </w:rPr>
        <w:t xml:space="preserve">. </w:t>
      </w:r>
      <w:r w:rsidRPr="002479E8">
        <w:rPr>
          <w:lang w:val="sr-Latn-ME"/>
        </w:rPr>
        <w:t>Accessed on: 9 September 2017</w:t>
      </w:r>
      <w:r w:rsidRPr="34EB3C22">
        <w:rPr>
          <w:color w:val="444444"/>
          <w:sz w:val="19"/>
          <w:szCs w:val="19"/>
          <w:lang w:val="sr-Latn-ME"/>
        </w:rPr>
        <w:t>.</w:t>
      </w:r>
      <w:r>
        <w:rPr>
          <w:lang w:val="sr-Latn-ME"/>
        </w:rPr>
        <w:t xml:space="preserve"> </w:t>
      </w:r>
    </w:p>
  </w:footnote>
  <w:footnote w:id="36">
    <w:p w14:paraId="37066AFC" w14:textId="52A292B1" w:rsidR="00967C21" w:rsidRPr="00677963" w:rsidRDefault="00967C21" w:rsidP="7B7D1F2F">
      <w:pPr>
        <w:pStyle w:val="FootnoteText"/>
        <w:rPr>
          <w:lang w:val="sr-Latn-ME"/>
        </w:rPr>
      </w:pPr>
      <w:r>
        <w:rPr>
          <w:rStyle w:val="FootnoteReference"/>
        </w:rPr>
        <w:footnoteRef/>
      </w:r>
      <w:r w:rsidRPr="00197743">
        <w:rPr>
          <w:lang w:val="sr-Latn-ME"/>
        </w:rPr>
        <w:t xml:space="preserve"> </w:t>
      </w:r>
      <w:r>
        <w:rPr>
          <w:lang w:val="sr-Latn-ME"/>
        </w:rPr>
        <w:t>Ministry of Internal Affairs, Ministry of Finance. Plan of internal reorganization of the public sector</w:t>
      </w:r>
      <w:r w:rsidRPr="7B7D1F2F">
        <w:rPr>
          <w:lang w:val="sr-Latn-ME"/>
        </w:rPr>
        <w:t xml:space="preserve">, 2013. </w:t>
      </w:r>
      <w:r>
        <w:rPr>
          <w:lang w:val="sr-Latn-ME"/>
        </w:rPr>
        <w:t>Accessible at:</w:t>
      </w:r>
      <w:r w:rsidRPr="7B7D1F2F">
        <w:rPr>
          <w:lang w:val="sr-Latn-ME"/>
        </w:rPr>
        <w:t xml:space="preserve"> </w:t>
      </w:r>
      <w:hyperlink r:id="rId22">
        <w:r w:rsidRPr="7B7D1F2F">
          <w:rPr>
            <w:rStyle w:val="Hyperlink"/>
            <w:color w:val="444444"/>
            <w:lang w:val="sr-Latn-ME"/>
          </w:rPr>
          <w:t>https://goo.gl/BHnahM</w:t>
        </w:r>
      </w:hyperlink>
      <w:r w:rsidRPr="7B7D1F2F">
        <w:rPr>
          <w:color w:val="444444"/>
          <w:lang w:val="sr-Latn-ME"/>
        </w:rPr>
        <w:t xml:space="preserve">. </w:t>
      </w:r>
      <w:r w:rsidRPr="00BE2BEB">
        <w:rPr>
          <w:lang w:val="sr-Latn-ME"/>
        </w:rPr>
        <w:t>Accessed on: 31 August 2017</w:t>
      </w:r>
      <w:r w:rsidRPr="34EB3C22">
        <w:rPr>
          <w:color w:val="444444"/>
          <w:sz w:val="19"/>
          <w:szCs w:val="19"/>
          <w:lang w:val="sr-Latn-ME"/>
        </w:rPr>
        <w:t>.</w:t>
      </w:r>
    </w:p>
  </w:footnote>
  <w:footnote w:id="37">
    <w:p w14:paraId="70357D9A" w14:textId="5C641713" w:rsidR="00967C21" w:rsidRPr="003F25B8" w:rsidRDefault="00967C21" w:rsidP="7B7D1F2F">
      <w:pPr>
        <w:pStyle w:val="FootnoteText"/>
        <w:rPr>
          <w:lang w:val="bs-Latn-BA"/>
        </w:rPr>
      </w:pPr>
      <w:r>
        <w:rPr>
          <w:rStyle w:val="FootnoteReference"/>
        </w:rPr>
        <w:footnoteRef/>
      </w:r>
      <w:r w:rsidRPr="0EC2FBD1">
        <w:t xml:space="preserve"> GRETA, Report concerning the implementation of the Council of Europe Convention on Action against Trafficking in Human Beings by Montenegro, 2016. </w:t>
      </w:r>
      <w:r>
        <w:t>Accessible at:</w:t>
      </w:r>
      <w:r w:rsidRPr="0EC2FBD1">
        <w:t xml:space="preserve"> </w:t>
      </w:r>
      <w:r w:rsidRPr="00516109">
        <w:rPr>
          <w:rFonts w:cstheme="minorHAnsi"/>
          <w:color w:val="444444"/>
        </w:rPr>
        <w:t>https://goo.gl/opAHk8</w:t>
      </w:r>
      <w:r w:rsidRPr="0EC2FBD1">
        <w:t xml:space="preserve">. </w:t>
      </w:r>
      <w:r>
        <w:t>Accessed on: 5 October 2017</w:t>
      </w:r>
      <w:r w:rsidRPr="0EC2FBD1">
        <w:t>.</w:t>
      </w:r>
    </w:p>
  </w:footnote>
  <w:footnote w:id="38">
    <w:p w14:paraId="4F206EFC" w14:textId="1CD2CB8B" w:rsidR="00967C21" w:rsidRPr="00493AFC" w:rsidRDefault="00967C21" w:rsidP="7B7D1F2F">
      <w:pPr>
        <w:pStyle w:val="FootnoteText"/>
        <w:rPr>
          <w:lang w:val="bs-Latn-BA"/>
        </w:rPr>
      </w:pPr>
      <w:r>
        <w:rPr>
          <w:rStyle w:val="FootnoteReference"/>
        </w:rPr>
        <w:footnoteRef/>
      </w:r>
      <w:r>
        <w:t xml:space="preserve"> M.V.P., "</w:t>
      </w:r>
      <w:proofErr w:type="spellStart"/>
      <w:r w:rsidRPr="7B7D1F2F">
        <w:rPr>
          <w:rFonts w:ascii="Calibri" w:eastAsia="Calibri" w:hAnsi="Calibri" w:cs="Calibri"/>
        </w:rPr>
        <w:t>Po</w:t>
      </w:r>
      <w:r>
        <w:rPr>
          <w:rFonts w:ascii="Calibri" w:eastAsia="Calibri" w:hAnsi="Calibri" w:cs="Calibri"/>
        </w:rPr>
        <w:t>licia</w:t>
      </w:r>
      <w:proofErr w:type="spellEnd"/>
      <w:r>
        <w:rPr>
          <w:rFonts w:ascii="Calibri" w:eastAsia="Calibri" w:hAnsi="Calibri" w:cs="Calibri"/>
        </w:rPr>
        <w:t xml:space="preserve"> monitors 20 clans</w:t>
      </w:r>
      <w:r>
        <w:t xml:space="preserve">", </w:t>
      </w:r>
      <w:proofErr w:type="spellStart"/>
      <w:r w:rsidRPr="7B7D1F2F">
        <w:rPr>
          <w:i/>
          <w:iCs/>
        </w:rPr>
        <w:t>Dnevni</w:t>
      </w:r>
      <w:proofErr w:type="spellEnd"/>
      <w:r w:rsidRPr="7B7D1F2F">
        <w:rPr>
          <w:i/>
          <w:iCs/>
        </w:rPr>
        <w:t xml:space="preserve"> list Dan, </w:t>
      </w:r>
      <w:r>
        <w:t xml:space="preserve">24 July 2017. Accessible at: </w:t>
      </w:r>
      <w:r w:rsidRPr="00516109">
        <w:rPr>
          <w:rFonts w:cstheme="minorHAnsi"/>
          <w:color w:val="444444"/>
        </w:rPr>
        <w:t>https://goo.gl/z2oTWD</w:t>
      </w:r>
      <w:r w:rsidRPr="00516109">
        <w:rPr>
          <w:rFonts w:cstheme="minorHAnsi"/>
        </w:rPr>
        <w:t>. Accessed</w:t>
      </w:r>
      <w:r>
        <w:t xml:space="preserve"> on: 5 October 2017</w:t>
      </w:r>
      <w:r w:rsidRPr="0EC2FBD1">
        <w:t>.</w:t>
      </w:r>
    </w:p>
  </w:footnote>
  <w:footnote w:id="39">
    <w:p w14:paraId="2A4EA512" w14:textId="6C29F445" w:rsidR="00967C21" w:rsidRPr="00201A60" w:rsidRDefault="00967C21" w:rsidP="7B7D1F2F">
      <w:pPr>
        <w:pStyle w:val="FootnoteText"/>
        <w:rPr>
          <w:lang w:val="sr-Latn-ME"/>
        </w:rPr>
      </w:pPr>
      <w:r>
        <w:rPr>
          <w:rStyle w:val="FootnoteReference"/>
        </w:rPr>
        <w:footnoteRef/>
      </w:r>
      <w:r w:rsidRPr="0EC2FBD1">
        <w:t xml:space="preserve"> </w:t>
      </w:r>
      <w:r>
        <w:t>European Commission</w:t>
      </w:r>
      <w:r w:rsidRPr="6D76D518">
        <w:t xml:space="preserve">, </w:t>
      </w:r>
      <w:r>
        <w:t>Report on</w:t>
      </w:r>
      <w:r w:rsidRPr="6D76D518">
        <w:t xml:space="preserve"> </w:t>
      </w:r>
      <w:r>
        <w:t>Montenegro 2016, Brussels</w:t>
      </w:r>
      <w:r w:rsidRPr="6D76D518">
        <w:t xml:space="preserve">, 2016. </w:t>
      </w:r>
      <w:r>
        <w:t>Accessible at:</w:t>
      </w:r>
      <w:r w:rsidRPr="6D76D518">
        <w:t xml:space="preserve"> </w:t>
      </w:r>
      <w:hyperlink r:id="rId23">
        <w:r w:rsidRPr="6D76D518">
          <w:rPr>
            <w:rStyle w:val="Hyperlink"/>
          </w:rPr>
          <w:t>https://goo.gl/Jeybe2</w:t>
        </w:r>
      </w:hyperlink>
      <w:r w:rsidRPr="6D76D518">
        <w:t xml:space="preserve">. </w:t>
      </w:r>
      <w:r>
        <w:t>Accessed on:</w:t>
      </w:r>
      <w:r w:rsidRPr="6D76D518">
        <w:t xml:space="preserve"> 25</w:t>
      </w:r>
      <w:r>
        <w:t xml:space="preserve"> August 2017</w:t>
      </w:r>
      <w:r w:rsidRPr="6D76D518">
        <w:t>.</w:t>
      </w:r>
    </w:p>
  </w:footnote>
  <w:footnote w:id="40">
    <w:p w14:paraId="7E0BB93D" w14:textId="1767C567" w:rsidR="00967C21" w:rsidRPr="00A17BD6" w:rsidRDefault="00967C21" w:rsidP="00552440">
      <w:pPr>
        <w:pStyle w:val="FootnoteText"/>
      </w:pPr>
      <w:r w:rsidRPr="1B813140">
        <w:rPr>
          <w:rStyle w:val="FootnoteReference"/>
        </w:rPr>
        <w:footnoteRef/>
      </w:r>
      <w:r w:rsidRPr="0EC2FBD1">
        <w:t xml:space="preserve"> </w:t>
      </w:r>
      <w:r>
        <w:t>European Commission, Unofficial working document on the current situation with Chapters 23 and 24, 2017.</w:t>
      </w:r>
    </w:p>
    <w:p w14:paraId="261F701E" w14:textId="5BBC390C" w:rsidR="00967C21" w:rsidRDefault="00967C21" w:rsidP="00552440">
      <w:pPr>
        <w:pStyle w:val="FootnoteText"/>
      </w:pPr>
      <w:r>
        <w:t xml:space="preserve">Accessible at: </w:t>
      </w:r>
      <w:hyperlink r:id="rId24">
        <w:r w:rsidRPr="7B7D1F2F">
          <w:rPr>
            <w:rStyle w:val="Hyperlink"/>
          </w:rPr>
          <w:t>https://goo.gl/37FdtQ</w:t>
        </w:r>
      </w:hyperlink>
      <w:r>
        <w:t xml:space="preserve">. Accessed on: 1 August 2017. </w:t>
      </w:r>
    </w:p>
  </w:footnote>
  <w:footnote w:id="41">
    <w:p w14:paraId="35CE6463" w14:textId="1EEB1318" w:rsidR="00967C21" w:rsidRPr="003F25B8" w:rsidRDefault="00967C21" w:rsidP="7B7D1F2F">
      <w:pPr>
        <w:pStyle w:val="FootnoteText"/>
        <w:rPr>
          <w:lang w:val="bs-Latn-BA"/>
        </w:rPr>
      </w:pPr>
      <w:r>
        <w:rPr>
          <w:rStyle w:val="FootnoteReference"/>
        </w:rPr>
        <w:footnoteRef/>
      </w:r>
      <w:r>
        <w:t xml:space="preserve"> GRETA, Report concerning the implementation of the Council of Europe Convention on Action against Trafficking in Human Beings by Montenegro, 2016. Accessible at: </w:t>
      </w:r>
      <w:r>
        <w:rPr>
          <w:rFonts w:ascii="Helvetica" w:hAnsi="Helvetica" w:cs="Helvetica"/>
          <w:color w:val="444444"/>
        </w:rPr>
        <w:t>https://goo.gl/opAHk8</w:t>
      </w:r>
      <w:r>
        <w:t>. Accessed on: 5 October 2017.</w:t>
      </w:r>
    </w:p>
  </w:footnote>
  <w:footnote w:id="42">
    <w:p w14:paraId="49EE029B" w14:textId="027FF0F5" w:rsidR="00967C21" w:rsidRPr="00023B47" w:rsidRDefault="00967C21" w:rsidP="7B7D1F2F">
      <w:pPr>
        <w:pStyle w:val="FootnoteText"/>
        <w:rPr>
          <w:lang w:val="bs-Latn-BA"/>
        </w:rPr>
      </w:pPr>
      <w:r>
        <w:rPr>
          <w:rStyle w:val="FootnoteReference"/>
        </w:rPr>
        <w:footnoteRef/>
      </w:r>
      <w:r>
        <w:t xml:space="preserve"> </w:t>
      </w:r>
      <w:proofErr w:type="spellStart"/>
      <w:r>
        <w:t>CoE</w:t>
      </w:r>
      <w:proofErr w:type="spellEnd"/>
      <w:r>
        <w:t xml:space="preserve"> MONEYVAL, </w:t>
      </w:r>
      <w:r w:rsidRPr="0EC2FBD1">
        <w:t>Report on Fourth Assessment Visit, Anti-Money Laundering and Combating the Financing of Terroris</w:t>
      </w:r>
      <w:r>
        <w:t>m</w:t>
      </w:r>
      <w:r w:rsidRPr="0EC2FBD1">
        <w:t xml:space="preserve">, 2015. </w:t>
      </w:r>
      <w:r>
        <w:t>Accessible at:</w:t>
      </w:r>
      <w:r w:rsidRPr="0EC2FBD1">
        <w:t xml:space="preserve"> </w:t>
      </w:r>
      <w:r w:rsidRPr="00516109">
        <w:rPr>
          <w:rFonts w:cstheme="minorHAnsi"/>
          <w:color w:val="444444"/>
        </w:rPr>
        <w:t>https://goo.gl/LPrmCv</w:t>
      </w:r>
      <w:r w:rsidRPr="0EC2FBD1">
        <w:t xml:space="preserve">. </w:t>
      </w:r>
      <w:r>
        <w:t>Accessed on: 5 October 2017</w:t>
      </w:r>
      <w:r w:rsidRPr="0EC2FBD1">
        <w:t>.</w:t>
      </w:r>
    </w:p>
  </w:footnote>
  <w:footnote w:id="43">
    <w:p w14:paraId="577356DA" w14:textId="18897370" w:rsidR="00967C21" w:rsidRPr="00A17BD6" w:rsidRDefault="00967C21" w:rsidP="00552440">
      <w:pPr>
        <w:pStyle w:val="FootnoteText"/>
      </w:pPr>
      <w:r>
        <w:rPr>
          <w:rStyle w:val="FootnoteReference"/>
        </w:rPr>
        <w:footnoteRef/>
      </w:r>
      <w:r w:rsidRPr="0EC2FBD1">
        <w:t xml:space="preserve"> </w:t>
      </w:r>
      <w:r>
        <w:t>European Commission, Unofficial working document on the current situation with Chapters 23 and 24, 2017.</w:t>
      </w:r>
    </w:p>
    <w:p w14:paraId="4AE6C994" w14:textId="20D43A99" w:rsidR="00967C21" w:rsidRPr="00023B47" w:rsidRDefault="00967C21" w:rsidP="7B7D1F2F">
      <w:pPr>
        <w:pStyle w:val="FootnoteText"/>
        <w:rPr>
          <w:lang w:val="bs-Latn-BA"/>
        </w:rPr>
      </w:pPr>
      <w:r>
        <w:t xml:space="preserve">Accessible at: </w:t>
      </w:r>
      <w:hyperlink r:id="rId25">
        <w:r w:rsidRPr="7B7D1F2F">
          <w:rPr>
            <w:rStyle w:val="Hyperlink"/>
          </w:rPr>
          <w:t>https://goo.gl/37FdtQ</w:t>
        </w:r>
      </w:hyperlink>
      <w:r>
        <w:t>. Accessed on: 1 August 2017.</w:t>
      </w:r>
    </w:p>
  </w:footnote>
  <w:footnote w:id="44">
    <w:p w14:paraId="12D0015E" w14:textId="54E8B325" w:rsidR="00967C21" w:rsidRPr="00516109" w:rsidRDefault="00967C21" w:rsidP="00516109">
      <w:pPr>
        <w:spacing w:after="0"/>
        <w:rPr>
          <w:sz w:val="20"/>
          <w:szCs w:val="20"/>
          <w:lang w:val="bs-Latn-BA"/>
        </w:rPr>
      </w:pPr>
      <w:r>
        <w:rPr>
          <w:rStyle w:val="FootnoteReference"/>
        </w:rPr>
        <w:footnoteRef/>
      </w:r>
      <w:r w:rsidRPr="002C0F80">
        <w:rPr>
          <w:lang w:val="bs-Latn-BA"/>
        </w:rPr>
        <w:t xml:space="preserve"> </w:t>
      </w:r>
      <w:r w:rsidRPr="00516109">
        <w:rPr>
          <w:rFonts w:cstheme="minorHAnsi"/>
          <w:sz w:val="20"/>
          <w:szCs w:val="20"/>
          <w:lang w:val="bs-Latn-BA"/>
        </w:rPr>
        <w:t>"</w:t>
      </w:r>
      <w:r w:rsidRPr="00516109">
        <w:rPr>
          <w:sz w:val="20"/>
          <w:szCs w:val="20"/>
        </w:rPr>
        <w:t>POINTPULSE</w:t>
      </w:r>
      <w:r w:rsidRPr="00516109">
        <w:rPr>
          <w:rFonts w:ascii="Calibri" w:eastAsia="Calibri" w:hAnsi="Calibri" w:cs="Calibri"/>
          <w:sz w:val="20"/>
          <w:szCs w:val="20"/>
        </w:rPr>
        <w:t xml:space="preserve">: The drafting of the Law on Internal Affairs should be open for public ", </w:t>
      </w:r>
      <w:r w:rsidRPr="00516109">
        <w:rPr>
          <w:rFonts w:ascii="Calibri" w:eastAsia="Calibri" w:hAnsi="Calibri" w:cs="Calibri"/>
          <w:i/>
          <w:iCs/>
          <w:sz w:val="20"/>
          <w:szCs w:val="20"/>
        </w:rPr>
        <w:t xml:space="preserve">Portal </w:t>
      </w:r>
      <w:proofErr w:type="spellStart"/>
      <w:r w:rsidRPr="00516109">
        <w:rPr>
          <w:rFonts w:ascii="Calibri" w:eastAsia="Calibri" w:hAnsi="Calibri" w:cs="Calibri"/>
          <w:i/>
          <w:iCs/>
          <w:sz w:val="20"/>
          <w:szCs w:val="20"/>
        </w:rPr>
        <w:t>Analitika</w:t>
      </w:r>
      <w:proofErr w:type="spellEnd"/>
      <w:r w:rsidRPr="00516109">
        <w:rPr>
          <w:rFonts w:ascii="Calibri" w:eastAsia="Calibri" w:hAnsi="Calibri" w:cs="Calibri"/>
          <w:i/>
          <w:iCs/>
          <w:sz w:val="20"/>
          <w:szCs w:val="20"/>
        </w:rPr>
        <w:t xml:space="preserve">, </w:t>
      </w:r>
      <w:r w:rsidRPr="00516109">
        <w:rPr>
          <w:rFonts w:ascii="Calibri" w:eastAsia="Calibri" w:hAnsi="Calibri" w:cs="Calibri"/>
          <w:sz w:val="20"/>
          <w:szCs w:val="20"/>
        </w:rPr>
        <w:t xml:space="preserve">1 June 2017. Accessible at: </w:t>
      </w:r>
      <w:r w:rsidRPr="00516109">
        <w:rPr>
          <w:rFonts w:cstheme="minorHAnsi"/>
          <w:color w:val="444444"/>
          <w:sz w:val="20"/>
          <w:szCs w:val="20"/>
        </w:rPr>
        <w:t>https://goo.gl/Gkwf8m</w:t>
      </w:r>
      <w:r w:rsidRPr="00516109">
        <w:rPr>
          <w:sz w:val="20"/>
          <w:szCs w:val="20"/>
        </w:rPr>
        <w:t xml:space="preserve">. Accessed on: 5 October 2017. </w:t>
      </w:r>
    </w:p>
  </w:footnote>
  <w:footnote w:id="45">
    <w:p w14:paraId="50D13B61" w14:textId="5FA78F12" w:rsidR="00967C21" w:rsidRPr="00552440" w:rsidRDefault="00967C21" w:rsidP="00552440">
      <w:pPr>
        <w:pStyle w:val="FootnoteText"/>
      </w:pPr>
      <w:r>
        <w:rPr>
          <w:rStyle w:val="FootnoteReference"/>
        </w:rPr>
        <w:footnoteRef/>
      </w:r>
      <w:r w:rsidRPr="0EC2FBD1">
        <w:t xml:space="preserve"> </w:t>
      </w:r>
      <w:r>
        <w:t xml:space="preserve">European Commission, Unofficial working document on the current situation with Chapters 23 and 24, 2017.Accessible at: </w:t>
      </w:r>
      <w:hyperlink r:id="rId26">
        <w:r w:rsidRPr="46D1B235">
          <w:rPr>
            <w:rStyle w:val="Hyperlink"/>
          </w:rPr>
          <w:t>https://goo.gl/37FdtQ</w:t>
        </w:r>
      </w:hyperlink>
      <w:r>
        <w:t>. Accessed on: 1 August 2017.</w:t>
      </w:r>
    </w:p>
  </w:footnote>
  <w:footnote w:id="46">
    <w:p w14:paraId="05DFD5FA" w14:textId="77777777" w:rsidR="00967C21" w:rsidRDefault="00967C21" w:rsidP="7B7D1F2F">
      <w:pPr>
        <w:pStyle w:val="FootnoteText"/>
        <w:rPr>
          <w:lang w:val="bs-Latn-BA"/>
        </w:rPr>
      </w:pPr>
      <w:r w:rsidRPr="4B5DD8B7">
        <w:rPr>
          <w:rStyle w:val="FootnoteReference"/>
        </w:rPr>
        <w:footnoteRef/>
      </w:r>
      <w:r w:rsidRPr="0EC2FBD1">
        <w:t xml:space="preserve"> </w:t>
      </w:r>
      <w:r w:rsidRPr="7B7D1F2F">
        <w:rPr>
          <w:i/>
          <w:iCs/>
          <w:lang w:val="bs-Latn-BA"/>
        </w:rPr>
        <w:t>Ibid.</w:t>
      </w:r>
    </w:p>
  </w:footnote>
  <w:footnote w:id="47">
    <w:p w14:paraId="37E2C4E4" w14:textId="74EDCEAB" w:rsidR="00967C21" w:rsidRPr="00516109" w:rsidRDefault="00967C21" w:rsidP="00516109">
      <w:pPr>
        <w:pStyle w:val="Heading1"/>
        <w:spacing w:before="0"/>
        <w:rPr>
          <w:rFonts w:asciiTheme="minorHAnsi" w:eastAsiaTheme="minorEastAsia" w:hAnsiTheme="minorHAnsi" w:cstheme="minorHAnsi"/>
          <w:i/>
          <w:iCs/>
          <w:color w:val="auto"/>
          <w:sz w:val="20"/>
          <w:szCs w:val="20"/>
        </w:rPr>
      </w:pPr>
      <w:r w:rsidRPr="7B7D1F2F">
        <w:rPr>
          <w:rStyle w:val="FootnoteReference"/>
          <w:rFonts w:asciiTheme="minorHAnsi" w:eastAsiaTheme="minorEastAsia" w:hAnsiTheme="minorHAnsi" w:cstheme="minorBidi"/>
          <w:color w:val="auto"/>
          <w:sz w:val="22"/>
          <w:szCs w:val="22"/>
        </w:rPr>
        <w:footnoteRef/>
      </w:r>
      <w:r w:rsidRPr="002C0F80">
        <w:rPr>
          <w:rFonts w:asciiTheme="minorHAnsi" w:eastAsiaTheme="minorEastAsia" w:hAnsiTheme="minorHAnsi" w:cstheme="minorBidi"/>
          <w:color w:val="auto"/>
          <w:sz w:val="20"/>
          <w:szCs w:val="20"/>
          <w:lang w:val="bs-Latn-BA"/>
        </w:rPr>
        <w:t xml:space="preserve">Mihailo </w:t>
      </w:r>
      <w:r w:rsidRPr="002C0F80">
        <w:rPr>
          <w:rFonts w:asciiTheme="minorHAnsi" w:eastAsiaTheme="minorEastAsia" w:hAnsiTheme="minorHAnsi" w:cstheme="minorBidi"/>
          <w:color w:val="auto"/>
          <w:sz w:val="20"/>
          <w:szCs w:val="20"/>
          <w:lang w:val="bs-Latn-BA"/>
        </w:rPr>
        <w:t>Jovović, Olivera Lakić, "</w:t>
      </w:r>
      <w:proofErr w:type="spellStart"/>
      <w:r w:rsidRPr="00516109">
        <w:rPr>
          <w:rFonts w:asciiTheme="minorHAnsi" w:eastAsiaTheme="minorEastAsia" w:hAnsiTheme="minorHAnsi" w:cstheme="minorHAnsi"/>
          <w:color w:val="auto"/>
          <w:sz w:val="20"/>
          <w:szCs w:val="20"/>
        </w:rPr>
        <w:t>Katnić</w:t>
      </w:r>
      <w:proofErr w:type="spellEnd"/>
      <w:r w:rsidRPr="00516109">
        <w:rPr>
          <w:rFonts w:asciiTheme="minorHAnsi" w:eastAsiaTheme="minorEastAsia" w:hAnsiTheme="minorHAnsi" w:cstheme="minorHAnsi"/>
          <w:color w:val="auto"/>
          <w:sz w:val="20"/>
          <w:szCs w:val="20"/>
        </w:rPr>
        <w:t xml:space="preserve"> wants another group of 30 policemen, Ministry of Internal Affairs and Government won’t allow it?", </w:t>
      </w:r>
      <w:r w:rsidRPr="00516109">
        <w:rPr>
          <w:rFonts w:asciiTheme="minorHAnsi" w:eastAsiaTheme="minorEastAsia" w:hAnsiTheme="minorHAnsi" w:cstheme="minorHAnsi"/>
          <w:i/>
          <w:iCs/>
          <w:color w:val="auto"/>
          <w:sz w:val="20"/>
          <w:szCs w:val="20"/>
        </w:rPr>
        <w:t xml:space="preserve">Vijesti online, </w:t>
      </w:r>
      <w:r w:rsidRPr="00516109">
        <w:rPr>
          <w:rFonts w:asciiTheme="minorHAnsi" w:eastAsiaTheme="minorEastAsia" w:hAnsiTheme="minorHAnsi" w:cstheme="minorHAnsi"/>
          <w:color w:val="auto"/>
          <w:sz w:val="20"/>
          <w:szCs w:val="20"/>
        </w:rPr>
        <w:t xml:space="preserve">2 October 2017. Accessible at: </w:t>
      </w:r>
      <w:hyperlink r:id="rId27">
        <w:r w:rsidRPr="00516109">
          <w:rPr>
            <w:rStyle w:val="Hyperlink"/>
            <w:rFonts w:asciiTheme="minorHAnsi" w:hAnsiTheme="minorHAnsi" w:cstheme="minorHAnsi"/>
            <w:color w:val="auto"/>
            <w:sz w:val="20"/>
            <w:szCs w:val="20"/>
          </w:rPr>
          <w:t>https://goo.gl/cTttgi</w:t>
        </w:r>
      </w:hyperlink>
      <w:r w:rsidRPr="00516109">
        <w:rPr>
          <w:rFonts w:asciiTheme="minorHAnsi" w:hAnsiTheme="minorHAnsi" w:cstheme="minorHAnsi"/>
          <w:color w:val="auto"/>
          <w:sz w:val="20"/>
          <w:szCs w:val="20"/>
        </w:rPr>
        <w:t>. Accessed on: 5 October 2017.</w:t>
      </w:r>
    </w:p>
  </w:footnote>
  <w:footnote w:id="48">
    <w:p w14:paraId="685A4BA8" w14:textId="1E48DC48" w:rsidR="00967C21" w:rsidRDefault="00967C21" w:rsidP="34970604">
      <w:pPr>
        <w:pStyle w:val="FootnoteText"/>
      </w:pPr>
      <w:r w:rsidRPr="34970604">
        <w:rPr>
          <w:rStyle w:val="FootnoteReference"/>
        </w:rPr>
        <w:footnoteRef/>
      </w:r>
      <w:r w:rsidRPr="7B7D1F2F">
        <w:t xml:space="preserve"> </w:t>
      </w:r>
      <w:r>
        <w:t>European Commission</w:t>
      </w:r>
      <w:r w:rsidRPr="7B7D1F2F">
        <w:t xml:space="preserve">, </w:t>
      </w:r>
      <w:r>
        <w:t xml:space="preserve">Report on Montenegro 2016, </w:t>
      </w:r>
      <w:proofErr w:type="spellStart"/>
      <w:r>
        <w:t>Brusselsl</w:t>
      </w:r>
      <w:proofErr w:type="spellEnd"/>
      <w:r>
        <w:t>, 2016. Accessible at:</w:t>
      </w:r>
      <w:r w:rsidRPr="7B7D1F2F">
        <w:t xml:space="preserve"> </w:t>
      </w:r>
      <w:hyperlink r:id="rId28">
        <w:r w:rsidRPr="34970604">
          <w:rPr>
            <w:rStyle w:val="Hyperlink"/>
          </w:rPr>
          <w:t>https://goo.gl/Jeybe2</w:t>
        </w:r>
      </w:hyperlink>
      <w:r w:rsidRPr="7B7D1F2F">
        <w:t xml:space="preserve">. </w:t>
      </w:r>
      <w:r>
        <w:t>Accessed on: 25 August 2017.</w:t>
      </w:r>
    </w:p>
  </w:footnote>
  <w:footnote w:id="49">
    <w:p w14:paraId="11A8409D" w14:textId="1CFC2426" w:rsidR="00967C21" w:rsidRPr="007606B3" w:rsidRDefault="00967C21" w:rsidP="7B7D1F2F">
      <w:pPr>
        <w:pStyle w:val="FootnoteText"/>
        <w:rPr>
          <w:lang w:val="bs-Latn-BA"/>
        </w:rPr>
      </w:pPr>
      <w:r>
        <w:rPr>
          <w:rStyle w:val="FootnoteReference"/>
        </w:rPr>
        <w:footnoteRef/>
      </w:r>
      <w:r>
        <w:t xml:space="preserve"> Institute Alternative, </w:t>
      </w:r>
      <w:r>
        <w:rPr>
          <w:i/>
          <w:iCs/>
        </w:rPr>
        <w:t>Six Years of Prosecutorial Investigation in Montenegro</w:t>
      </w:r>
      <w:r>
        <w:t>, 2016. Accessible at</w:t>
      </w:r>
      <w:r w:rsidRPr="00516109">
        <w:rPr>
          <w:rFonts w:cstheme="minorHAnsi"/>
        </w:rPr>
        <w:t xml:space="preserve">: </w:t>
      </w:r>
      <w:r w:rsidRPr="00516109">
        <w:rPr>
          <w:rFonts w:cstheme="minorHAnsi"/>
          <w:color w:val="444444"/>
        </w:rPr>
        <w:t>https://goo.gl/tNGvnB</w:t>
      </w:r>
      <w:r>
        <w:t>. Accessed on: 5 October 2017</w:t>
      </w:r>
      <w:r w:rsidRPr="0EC2FBD1">
        <w:t>.</w:t>
      </w:r>
    </w:p>
  </w:footnote>
  <w:footnote w:id="50">
    <w:p w14:paraId="7EC37C15" w14:textId="4D45B9BF" w:rsidR="00967C21" w:rsidRPr="004C52FE" w:rsidRDefault="00967C21" w:rsidP="7B7D1F2F">
      <w:pPr>
        <w:pStyle w:val="FootnoteText"/>
        <w:rPr>
          <w:lang w:val="bs-Latn-BA"/>
        </w:rPr>
      </w:pPr>
      <w:r>
        <w:rPr>
          <w:rStyle w:val="FootnoteReference"/>
        </w:rPr>
        <w:footnoteRef/>
      </w:r>
      <w:r w:rsidRPr="7B7D1F2F">
        <w:t xml:space="preserve"> </w:t>
      </w:r>
      <w:r>
        <w:t>Ministry of Internal Affairs</w:t>
      </w:r>
      <w:r w:rsidRPr="7B7D1F2F">
        <w:t>/</w:t>
      </w:r>
      <w:r w:rsidRPr="00516109">
        <w:t xml:space="preserve"> </w:t>
      </w:r>
      <w:r>
        <w:t xml:space="preserve">Police Department. Report on realization of Action Plan for implementation of Strategy for Police Department Development (2016-2020), for 2016, February 2017. Accessible at: </w:t>
      </w:r>
      <w:hyperlink r:id="rId29">
        <w:r w:rsidRPr="6C8D1CB5">
          <w:rPr>
            <w:rStyle w:val="Hyperlink"/>
          </w:rPr>
          <w:t>https://goo.gl/DxECTa</w:t>
        </w:r>
      </w:hyperlink>
      <w:r>
        <w:t>. Accessed on: 5 October 2017</w:t>
      </w:r>
      <w:r>
        <w:rPr>
          <w:lang w:val="en-GB"/>
        </w:rPr>
        <w:t>.</w:t>
      </w:r>
    </w:p>
  </w:footnote>
  <w:footnote w:id="51">
    <w:p w14:paraId="061DBC63" w14:textId="53242943" w:rsidR="00967C21" w:rsidRDefault="00967C21" w:rsidP="7B7D1F2F">
      <w:pPr>
        <w:pStyle w:val="FootnoteText"/>
        <w:rPr>
          <w:lang w:val="bs-Latn-BA"/>
        </w:rPr>
      </w:pPr>
      <w:r w:rsidRPr="1B813140">
        <w:rPr>
          <w:rStyle w:val="FootnoteReference"/>
        </w:rPr>
        <w:footnoteRef/>
      </w:r>
      <w:r w:rsidRPr="7B7D1F2F">
        <w:t xml:space="preserve"> </w:t>
      </w:r>
      <w:proofErr w:type="spellStart"/>
      <w:r>
        <w:t>Marija</w:t>
      </w:r>
      <w:proofErr w:type="spellEnd"/>
      <w:r>
        <w:t xml:space="preserve"> </w:t>
      </w:r>
      <w:proofErr w:type="spellStart"/>
      <w:r>
        <w:t>Mirjačić</w:t>
      </w:r>
      <w:proofErr w:type="spellEnd"/>
      <w:r>
        <w:t>,</w:t>
      </w:r>
      <w:r w:rsidRPr="7B7D1F2F">
        <w:t xml:space="preserve"> </w:t>
      </w:r>
      <w:r>
        <w:t xml:space="preserve">"Instead of 300, Montenegro has 808 policemen per 100,000 inhabitants", </w:t>
      </w:r>
      <w:r w:rsidRPr="7B7D1F2F">
        <w:rPr>
          <w:i/>
          <w:iCs/>
        </w:rPr>
        <w:t xml:space="preserve">Vijesti online, </w:t>
      </w:r>
      <w:r w:rsidRPr="7B7D1F2F">
        <w:t>10</w:t>
      </w:r>
      <w:r>
        <w:t xml:space="preserve"> October </w:t>
      </w:r>
      <w:r w:rsidRPr="7B7D1F2F">
        <w:t xml:space="preserve">2011. </w:t>
      </w:r>
      <w:r>
        <w:t>Accessible at:</w:t>
      </w:r>
      <w:r w:rsidRPr="7B7D1F2F">
        <w:t xml:space="preserve"> </w:t>
      </w:r>
      <w:hyperlink r:id="rId30">
        <w:r w:rsidRPr="00880EFD">
          <w:rPr>
            <w:rStyle w:val="Hyperlink"/>
            <w:color w:val="444444"/>
          </w:rPr>
          <w:t>https://goo.gl/e9fUpm</w:t>
        </w:r>
      </w:hyperlink>
      <w:r w:rsidRPr="00880EFD">
        <w:t>. Accessed on:</w:t>
      </w:r>
      <w:r>
        <w:t xml:space="preserve"> 5 </w:t>
      </w:r>
      <w:r w:rsidRPr="00880EFD">
        <w:t>October 2017</w:t>
      </w:r>
      <w:r w:rsidRPr="5ED660A2">
        <w:rPr>
          <w:color w:val="444444"/>
          <w:sz w:val="19"/>
          <w:szCs w:val="19"/>
        </w:rPr>
        <w:t>.</w:t>
      </w:r>
    </w:p>
  </w:footnote>
  <w:footnote w:id="52">
    <w:p w14:paraId="6AF36C49" w14:textId="1638FBB1" w:rsidR="00967C21" w:rsidRDefault="00967C21" w:rsidP="7B7D1F2F">
      <w:pPr>
        <w:pStyle w:val="FootnoteText"/>
        <w:rPr>
          <w:lang w:val="sr-Latn-ME"/>
        </w:rPr>
      </w:pPr>
      <w:r w:rsidRPr="1B813140">
        <w:rPr>
          <w:rStyle w:val="FootnoteReference"/>
        </w:rPr>
        <w:footnoteRef/>
      </w:r>
      <w:r w:rsidRPr="002C0F80">
        <w:t xml:space="preserve"> </w:t>
      </w:r>
      <w:r>
        <w:t>European Commission</w:t>
      </w:r>
      <w:r w:rsidRPr="002C0F80">
        <w:t>, R</w:t>
      </w:r>
      <w:r>
        <w:t>eport on Montenegro 2016, Brussels</w:t>
      </w:r>
      <w:r w:rsidRPr="002C0F80">
        <w:t xml:space="preserve">, 2016. </w:t>
      </w:r>
      <w:r>
        <w:t>Accessible at:</w:t>
      </w:r>
      <w:r w:rsidRPr="6D76D518">
        <w:t xml:space="preserve"> </w:t>
      </w:r>
      <w:hyperlink r:id="rId31">
        <w:r w:rsidRPr="6D76D518">
          <w:rPr>
            <w:rStyle w:val="Hyperlink"/>
          </w:rPr>
          <w:t>https://goo.gl/Jeybe2</w:t>
        </w:r>
      </w:hyperlink>
      <w:r w:rsidRPr="6D76D518">
        <w:t xml:space="preserve">. </w:t>
      </w:r>
      <w:r>
        <w:t>Accessed on:</w:t>
      </w:r>
      <w:r w:rsidRPr="6D76D518">
        <w:t xml:space="preserve"> 25</w:t>
      </w:r>
      <w:r>
        <w:t xml:space="preserve"> August 2017</w:t>
      </w:r>
    </w:p>
  </w:footnote>
  <w:footnote w:id="53">
    <w:p w14:paraId="178E1D4A" w14:textId="70404047" w:rsidR="00967C21" w:rsidRPr="00754FA2" w:rsidRDefault="00967C21" w:rsidP="7B7D1F2F">
      <w:pPr>
        <w:pStyle w:val="FootnoteText"/>
        <w:rPr>
          <w:lang w:val="bs-Latn-BA"/>
        </w:rPr>
      </w:pPr>
      <w:r>
        <w:rPr>
          <w:rStyle w:val="FootnoteReference"/>
        </w:rPr>
        <w:footnoteRef/>
      </w:r>
      <w:r>
        <w:t xml:space="preserve"> Parliament of Montenegro. </w:t>
      </w:r>
      <w:proofErr w:type="spellStart"/>
      <w:r>
        <w:t>Defence</w:t>
      </w:r>
      <w:proofErr w:type="spellEnd"/>
      <w:r>
        <w:t xml:space="preserve"> and Security Council</w:t>
      </w:r>
      <w:r w:rsidRPr="00197743">
        <w:rPr>
          <w:lang w:val="sr-Latn-ME"/>
        </w:rPr>
        <w:t xml:space="preserve">, </w:t>
      </w:r>
      <w:r>
        <w:rPr>
          <w:lang w:val="sr-Latn-ME"/>
        </w:rPr>
        <w:t xml:space="preserve">Plan for Parliamentary Supervision for </w:t>
      </w:r>
      <w:r w:rsidRPr="00197743">
        <w:rPr>
          <w:lang w:val="sr-Latn-ME"/>
        </w:rPr>
        <w:t xml:space="preserve">2016. </w:t>
      </w:r>
      <w:r>
        <w:t>Accessible at:</w:t>
      </w:r>
      <w:r w:rsidRPr="00197743">
        <w:rPr>
          <w:lang w:val="sr-Latn-ME"/>
        </w:rPr>
        <w:t xml:space="preserve"> </w:t>
      </w:r>
      <w:r w:rsidRPr="00516109">
        <w:rPr>
          <w:rFonts w:cstheme="minorHAnsi"/>
          <w:color w:val="444444"/>
        </w:rPr>
        <w:t>https</w:t>
      </w:r>
      <w:r w:rsidRPr="00516109">
        <w:rPr>
          <w:rFonts w:cstheme="minorHAnsi"/>
          <w:color w:val="444444"/>
          <w:lang w:val="sr-Latn-ME"/>
        </w:rPr>
        <w:t>://</w:t>
      </w:r>
      <w:r w:rsidRPr="00516109">
        <w:rPr>
          <w:rFonts w:cstheme="minorHAnsi"/>
          <w:color w:val="444444"/>
        </w:rPr>
        <w:t>goo</w:t>
      </w:r>
      <w:r w:rsidRPr="00516109">
        <w:rPr>
          <w:rFonts w:cstheme="minorHAnsi"/>
          <w:color w:val="444444"/>
          <w:lang w:val="sr-Latn-ME"/>
        </w:rPr>
        <w:t>.</w:t>
      </w:r>
      <w:proofErr w:type="spellStart"/>
      <w:r w:rsidRPr="00516109">
        <w:rPr>
          <w:rFonts w:cstheme="minorHAnsi"/>
          <w:color w:val="444444"/>
        </w:rPr>
        <w:t>gl</w:t>
      </w:r>
      <w:proofErr w:type="spellEnd"/>
      <w:r w:rsidRPr="00516109">
        <w:rPr>
          <w:rFonts w:cstheme="minorHAnsi"/>
          <w:color w:val="444444"/>
          <w:lang w:val="sr-Latn-ME"/>
        </w:rPr>
        <w:t>/</w:t>
      </w:r>
      <w:proofErr w:type="spellStart"/>
      <w:r w:rsidRPr="00516109">
        <w:rPr>
          <w:rFonts w:cstheme="minorHAnsi"/>
          <w:color w:val="444444"/>
        </w:rPr>
        <w:t>hbEPE</w:t>
      </w:r>
      <w:proofErr w:type="spellEnd"/>
      <w:r w:rsidRPr="00516109">
        <w:rPr>
          <w:rFonts w:cstheme="minorHAnsi"/>
          <w:color w:val="444444"/>
          <w:lang w:val="sr-Latn-ME"/>
        </w:rPr>
        <w:t>4</w:t>
      </w:r>
      <w:r w:rsidRPr="00197743">
        <w:rPr>
          <w:lang w:val="sr-Latn-ME"/>
        </w:rPr>
        <w:t xml:space="preserve">. </w:t>
      </w:r>
      <w:r>
        <w:t>Accessed on: 5 October 2017</w:t>
      </w:r>
      <w:r w:rsidRPr="0EC2FBD1">
        <w:t xml:space="preserve">. </w:t>
      </w:r>
    </w:p>
  </w:footnote>
  <w:footnote w:id="54">
    <w:p w14:paraId="42066198" w14:textId="694220D5" w:rsidR="00967C21" w:rsidRPr="003E5116" w:rsidRDefault="00967C21" w:rsidP="7B7D1F2F">
      <w:pPr>
        <w:pStyle w:val="FootnoteText"/>
        <w:rPr>
          <w:lang w:val="bs-Latn-BA"/>
        </w:rPr>
      </w:pPr>
      <w:r>
        <w:rPr>
          <w:rStyle w:val="FootnoteReference"/>
        </w:rPr>
        <w:footnoteRef/>
      </w:r>
      <w:r>
        <w:t xml:space="preserve"> Ministry of Internal Affairs. Ministry’s report of the work of and the situation in administrative segments in 2016. Accessible at: </w:t>
      </w:r>
      <w:hyperlink r:id="rId32">
        <w:r w:rsidRPr="00E24392">
          <w:rPr>
            <w:rStyle w:val="Hyperlink"/>
            <w:rFonts w:cstheme="minorHAnsi"/>
          </w:rPr>
          <w:t>https://goo.gl/zXWHK9</w:t>
        </w:r>
      </w:hyperlink>
      <w:r w:rsidRPr="6C8D1CB5">
        <w:rPr>
          <w:rFonts w:ascii="Helvetica" w:hAnsi="Helvetica" w:cs="Helvetica"/>
          <w:color w:val="444444"/>
        </w:rPr>
        <w:t xml:space="preserve">. </w:t>
      </w:r>
      <w:r>
        <w:t>Accessed on: 5 October 2017</w:t>
      </w:r>
      <w:r w:rsidRPr="0EC2FBD1">
        <w:t>.</w:t>
      </w:r>
    </w:p>
  </w:footnote>
  <w:footnote w:id="55">
    <w:p w14:paraId="09DAE987" w14:textId="37A89BAE" w:rsidR="00967C21" w:rsidRPr="002B11B2" w:rsidRDefault="00967C21" w:rsidP="00BD120C">
      <w:pPr>
        <w:pStyle w:val="FootnoteText"/>
        <w:rPr>
          <w:lang w:val="bs-Latn-BA"/>
        </w:rPr>
      </w:pPr>
      <w:r>
        <w:rPr>
          <w:rStyle w:val="FootnoteReference"/>
        </w:rPr>
        <w:footnoteRef/>
      </w:r>
      <w:r w:rsidRPr="0EC2FBD1">
        <w:t xml:space="preserve"> </w:t>
      </w:r>
      <w:r>
        <w:rPr>
          <w:lang w:val="bs-Latn-BA"/>
        </w:rPr>
        <w:t xml:space="preserve">CDT, </w:t>
      </w:r>
      <w:r>
        <w:rPr>
          <w:i/>
          <w:iCs/>
          <w:lang w:val="bs-Latn-BA"/>
        </w:rPr>
        <w:t>NSA of Montenegro</w:t>
      </w:r>
      <w:r w:rsidRPr="7B7D1F2F">
        <w:rPr>
          <w:i/>
          <w:iCs/>
          <w:lang w:val="bs-Latn-BA"/>
        </w:rPr>
        <w:t xml:space="preserve"> – </w:t>
      </w:r>
      <w:r>
        <w:rPr>
          <w:i/>
          <w:iCs/>
          <w:lang w:val="bs-Latn-BA"/>
        </w:rPr>
        <w:t>from the necessary confidentiality to the democratic transparency</w:t>
      </w:r>
      <w:r w:rsidRPr="7B7D1F2F">
        <w:rPr>
          <w:lang w:val="bs-Latn-BA"/>
        </w:rPr>
        <w:t xml:space="preserve">, 2016. </w:t>
      </w:r>
      <w:r>
        <w:rPr>
          <w:lang w:val="bs-Latn-BA"/>
        </w:rPr>
        <w:t>Accessible at:</w:t>
      </w:r>
      <w:r w:rsidRPr="7B7D1F2F">
        <w:rPr>
          <w:lang w:val="bs-Latn-BA"/>
        </w:rPr>
        <w:t xml:space="preserve"> </w:t>
      </w:r>
      <w:hyperlink r:id="rId33">
        <w:r w:rsidRPr="00E24392">
          <w:rPr>
            <w:rStyle w:val="Hyperlink"/>
            <w:rFonts w:cstheme="minorHAnsi"/>
          </w:rPr>
          <w:t>https://goo.gl/aY47jk</w:t>
        </w:r>
      </w:hyperlink>
      <w:r w:rsidRPr="00E24392">
        <w:rPr>
          <w:rFonts w:cstheme="minorHAnsi"/>
          <w:color w:val="444444"/>
        </w:rPr>
        <w:t>.</w:t>
      </w:r>
      <w:r w:rsidRPr="7B7D1F2F">
        <w:rPr>
          <w:rFonts w:ascii="Helvetica" w:hAnsi="Helvetica" w:cs="Helvetica"/>
          <w:color w:val="444444"/>
        </w:rPr>
        <w:t xml:space="preserve"> </w:t>
      </w:r>
      <w:r>
        <w:rPr>
          <w:lang w:val="bs-Latn-BA"/>
        </w:rPr>
        <w:t xml:space="preserve">Accessed on: </w:t>
      </w:r>
      <w:r w:rsidRPr="7B7D1F2F">
        <w:rPr>
          <w:lang w:val="bs-Latn-BA"/>
        </w:rPr>
        <w:t>5</w:t>
      </w:r>
      <w:r>
        <w:rPr>
          <w:lang w:val="bs-Latn-BA"/>
        </w:rPr>
        <w:t xml:space="preserve"> October </w:t>
      </w:r>
      <w:r w:rsidRPr="7B7D1F2F">
        <w:rPr>
          <w:lang w:val="bs-Latn-BA"/>
        </w:rPr>
        <w:t>2017</w:t>
      </w:r>
      <w:r w:rsidRPr="0EC2FBD1">
        <w:rPr>
          <w:lang w:val="bs-Latn-BA"/>
        </w:rPr>
        <w:t>.</w:t>
      </w:r>
    </w:p>
  </w:footnote>
  <w:footnote w:id="56">
    <w:p w14:paraId="2E3D8356" w14:textId="6093CED1" w:rsidR="00967C21" w:rsidRPr="00E24392" w:rsidRDefault="00967C21" w:rsidP="00BD120C">
      <w:pPr>
        <w:pStyle w:val="Heading1"/>
        <w:spacing w:before="0" w:line="240" w:lineRule="auto"/>
        <w:rPr>
          <w:rFonts w:asciiTheme="minorHAnsi" w:eastAsiaTheme="minorEastAsia" w:hAnsiTheme="minorHAnsi" w:cstheme="minorHAnsi"/>
          <w:color w:val="auto"/>
          <w:sz w:val="20"/>
          <w:szCs w:val="20"/>
          <w:lang w:val="bs-Latn-BA"/>
        </w:rPr>
      </w:pPr>
      <w:r w:rsidRPr="7B7D1F2F">
        <w:rPr>
          <w:rStyle w:val="FootnoteReference"/>
          <w:rFonts w:asciiTheme="minorHAnsi" w:eastAsiaTheme="minorEastAsia" w:hAnsiTheme="minorHAnsi" w:cstheme="minorBidi"/>
          <w:color w:val="auto"/>
          <w:sz w:val="20"/>
          <w:szCs w:val="20"/>
        </w:rPr>
        <w:footnoteRef/>
      </w:r>
      <w:r w:rsidRPr="00E24392">
        <w:rPr>
          <w:rFonts w:asciiTheme="minorHAnsi" w:eastAsiaTheme="minorEastAsia" w:hAnsiTheme="minorHAnsi" w:cstheme="minorBidi"/>
          <w:color w:val="auto"/>
          <w:sz w:val="20"/>
          <w:szCs w:val="20"/>
        </w:rPr>
        <w:t xml:space="preserve"> "</w:t>
      </w:r>
      <w:proofErr w:type="spellStart"/>
      <w:r w:rsidRPr="00E24392">
        <w:rPr>
          <w:rFonts w:asciiTheme="minorHAnsi" w:eastAsiaTheme="minorEastAsia" w:hAnsiTheme="minorHAnsi" w:cstheme="minorBidi"/>
          <w:color w:val="auto"/>
          <w:sz w:val="20"/>
          <w:szCs w:val="20"/>
        </w:rPr>
        <w:t>Nuhodžić</w:t>
      </w:r>
      <w:proofErr w:type="spellEnd"/>
      <w:r w:rsidRPr="00E24392">
        <w:rPr>
          <w:rFonts w:asciiTheme="minorHAnsi" w:eastAsiaTheme="minorEastAsia" w:hAnsiTheme="minorHAnsi" w:cstheme="minorBidi"/>
          <w:color w:val="auto"/>
          <w:sz w:val="20"/>
          <w:szCs w:val="20"/>
        </w:rPr>
        <w:t xml:space="preserve">: </w:t>
      </w:r>
      <w:r>
        <w:rPr>
          <w:rFonts w:asciiTheme="minorHAnsi" w:eastAsiaTheme="minorEastAsia" w:hAnsiTheme="minorHAnsi" w:cstheme="minorHAnsi"/>
          <w:color w:val="auto"/>
          <w:sz w:val="20"/>
          <w:szCs w:val="20"/>
        </w:rPr>
        <w:t>NSA of Montenegro</w:t>
      </w:r>
      <w:r w:rsidRPr="00E24392">
        <w:rPr>
          <w:rFonts w:asciiTheme="minorHAnsi" w:eastAsiaTheme="minorEastAsia" w:hAnsiTheme="minorHAnsi" w:cstheme="minorHAnsi"/>
          <w:color w:val="auto"/>
          <w:sz w:val="20"/>
          <w:szCs w:val="20"/>
        </w:rPr>
        <w:t xml:space="preserve"> must be more transparent", </w:t>
      </w:r>
      <w:proofErr w:type="spellStart"/>
      <w:r w:rsidRPr="00E24392">
        <w:rPr>
          <w:rFonts w:asciiTheme="minorHAnsi" w:eastAsiaTheme="minorEastAsia" w:hAnsiTheme="minorHAnsi" w:cstheme="minorHAnsi"/>
          <w:i/>
          <w:iCs/>
          <w:color w:val="auto"/>
          <w:sz w:val="20"/>
          <w:szCs w:val="20"/>
        </w:rPr>
        <w:t>AntenaM</w:t>
      </w:r>
      <w:proofErr w:type="spellEnd"/>
      <w:r w:rsidRPr="00E24392">
        <w:rPr>
          <w:rFonts w:asciiTheme="minorHAnsi" w:eastAsiaTheme="minorEastAsia" w:hAnsiTheme="minorHAnsi" w:cstheme="minorHAnsi"/>
          <w:i/>
          <w:iCs/>
          <w:color w:val="auto"/>
          <w:sz w:val="20"/>
          <w:szCs w:val="20"/>
        </w:rPr>
        <w:t xml:space="preserve"> portal, </w:t>
      </w:r>
      <w:r w:rsidRPr="00E24392">
        <w:rPr>
          <w:rFonts w:asciiTheme="minorHAnsi" w:eastAsiaTheme="minorEastAsia" w:hAnsiTheme="minorHAnsi" w:cstheme="minorHAnsi"/>
          <w:color w:val="auto"/>
          <w:sz w:val="20"/>
          <w:szCs w:val="20"/>
        </w:rPr>
        <w:t xml:space="preserve">21 July 2016. Accessible at: </w:t>
      </w:r>
      <w:hyperlink r:id="rId34">
        <w:r w:rsidRPr="00E24392">
          <w:rPr>
            <w:rStyle w:val="Hyperlink"/>
            <w:rFonts w:asciiTheme="minorHAnsi" w:hAnsiTheme="minorHAnsi" w:cstheme="minorHAnsi"/>
            <w:color w:val="auto"/>
            <w:sz w:val="20"/>
            <w:szCs w:val="20"/>
          </w:rPr>
          <w:t>https://goo.gl/ZeBrCt</w:t>
        </w:r>
      </w:hyperlink>
      <w:r w:rsidRPr="00E24392">
        <w:rPr>
          <w:rFonts w:asciiTheme="minorHAnsi" w:hAnsiTheme="minorHAnsi" w:cstheme="minorHAnsi"/>
          <w:color w:val="auto"/>
          <w:sz w:val="20"/>
          <w:szCs w:val="20"/>
        </w:rPr>
        <w:t xml:space="preserve">. </w:t>
      </w:r>
      <w:r w:rsidRPr="00E24392">
        <w:rPr>
          <w:rFonts w:asciiTheme="minorHAnsi" w:eastAsiaTheme="minorEastAsia" w:hAnsiTheme="minorHAnsi" w:cstheme="minorHAnsi"/>
          <w:color w:val="auto"/>
          <w:sz w:val="20"/>
          <w:szCs w:val="20"/>
        </w:rPr>
        <w:t xml:space="preserve">Accessed on: 5 October 2017. </w:t>
      </w:r>
    </w:p>
  </w:footnote>
  <w:footnote w:id="57">
    <w:p w14:paraId="37E838EB" w14:textId="4F18BBE1" w:rsidR="00967C21" w:rsidRPr="00970226" w:rsidRDefault="00967C21" w:rsidP="00E24392">
      <w:pPr>
        <w:pStyle w:val="Heading1"/>
      </w:pPr>
      <w:r w:rsidRPr="7B7D1F2F">
        <w:rPr>
          <w:rStyle w:val="FootnoteReference"/>
          <w:rFonts w:asciiTheme="minorHAnsi" w:eastAsiaTheme="minorEastAsia" w:hAnsiTheme="minorHAnsi" w:cstheme="minorBidi"/>
          <w:color w:val="auto"/>
          <w:sz w:val="20"/>
          <w:szCs w:val="20"/>
        </w:rPr>
        <w:footnoteRef/>
      </w:r>
      <w:r w:rsidRPr="00FC329F">
        <w:rPr>
          <w:rFonts w:asciiTheme="minorHAnsi" w:eastAsiaTheme="minorEastAsia" w:hAnsiTheme="minorHAnsi" w:cstheme="minorBidi"/>
          <w:color w:val="auto"/>
          <w:sz w:val="20"/>
          <w:szCs w:val="20"/>
        </w:rPr>
        <w:t xml:space="preserve"> Mina, “</w:t>
      </w:r>
      <w:proofErr w:type="spellStart"/>
      <w:r w:rsidRPr="00E24392">
        <w:rPr>
          <w:rFonts w:asciiTheme="minorHAnsi" w:eastAsiaTheme="minorEastAsia" w:hAnsiTheme="minorHAnsi" w:cstheme="minorHAnsi"/>
          <w:color w:val="auto"/>
          <w:sz w:val="20"/>
          <w:szCs w:val="20"/>
        </w:rPr>
        <w:t>Marković</w:t>
      </w:r>
      <w:proofErr w:type="spellEnd"/>
      <w:r w:rsidRPr="00E24392">
        <w:rPr>
          <w:rFonts w:asciiTheme="minorHAnsi" w:eastAsiaTheme="minorEastAsia" w:hAnsiTheme="minorHAnsi" w:cstheme="minorHAnsi"/>
          <w:color w:val="auto"/>
          <w:sz w:val="20"/>
          <w:szCs w:val="20"/>
        </w:rPr>
        <w:t xml:space="preserve"> with </w:t>
      </w:r>
      <w:proofErr w:type="spellStart"/>
      <w:r w:rsidRPr="00E24392">
        <w:rPr>
          <w:rFonts w:asciiTheme="minorHAnsi" w:eastAsiaTheme="minorEastAsia" w:hAnsiTheme="minorHAnsi" w:cstheme="minorHAnsi"/>
          <w:color w:val="auto"/>
          <w:sz w:val="20"/>
          <w:szCs w:val="20"/>
        </w:rPr>
        <w:t>Nuhodžić</w:t>
      </w:r>
      <w:proofErr w:type="spellEnd"/>
      <w:r w:rsidRPr="00E24392">
        <w:rPr>
          <w:rFonts w:asciiTheme="minorHAnsi" w:eastAsiaTheme="minorEastAsia" w:hAnsiTheme="minorHAnsi" w:cstheme="minorHAnsi"/>
          <w:color w:val="auto"/>
          <w:sz w:val="20"/>
          <w:szCs w:val="20"/>
        </w:rPr>
        <w:t xml:space="preserve"> and </w:t>
      </w:r>
      <w:proofErr w:type="spellStart"/>
      <w:r w:rsidRPr="00E24392">
        <w:rPr>
          <w:rFonts w:asciiTheme="minorHAnsi" w:eastAsiaTheme="minorEastAsia" w:hAnsiTheme="minorHAnsi" w:cstheme="minorHAnsi"/>
          <w:color w:val="auto"/>
          <w:sz w:val="20"/>
          <w:szCs w:val="20"/>
        </w:rPr>
        <w:t>Stojanović</w:t>
      </w:r>
      <w:proofErr w:type="spellEnd"/>
      <w:r w:rsidRPr="00E24392">
        <w:rPr>
          <w:rFonts w:asciiTheme="minorHAnsi" w:eastAsiaTheme="minorEastAsia" w:hAnsiTheme="minorHAnsi" w:cstheme="minorHAnsi"/>
          <w:color w:val="auto"/>
          <w:sz w:val="20"/>
          <w:szCs w:val="20"/>
        </w:rPr>
        <w:t xml:space="preserve">: Security situation in Montenegro is satisfactory”, </w:t>
      </w:r>
      <w:r w:rsidRPr="00E24392">
        <w:rPr>
          <w:rFonts w:asciiTheme="minorHAnsi" w:eastAsiaTheme="minorEastAsia" w:hAnsiTheme="minorHAnsi" w:cstheme="minorHAnsi"/>
          <w:i/>
          <w:iCs/>
          <w:color w:val="auto"/>
          <w:sz w:val="20"/>
          <w:szCs w:val="20"/>
        </w:rPr>
        <w:t xml:space="preserve">Vijesti online, </w:t>
      </w:r>
      <w:r w:rsidRPr="00E24392">
        <w:rPr>
          <w:rFonts w:asciiTheme="minorHAnsi" w:eastAsiaTheme="minorEastAsia" w:hAnsiTheme="minorHAnsi" w:cstheme="minorHAnsi"/>
          <w:color w:val="auto"/>
          <w:sz w:val="20"/>
          <w:szCs w:val="20"/>
        </w:rPr>
        <w:t xml:space="preserve">2 October 2017. Accessible at: </w:t>
      </w:r>
      <w:r w:rsidRPr="00E24392">
        <w:rPr>
          <w:rFonts w:asciiTheme="minorHAnsi" w:hAnsiTheme="minorHAnsi" w:cstheme="minorHAnsi"/>
          <w:color w:val="auto"/>
          <w:sz w:val="20"/>
          <w:szCs w:val="20"/>
        </w:rPr>
        <w:t>https://goo.gl/NzegCo. Accessed on: 5 October 2017</w:t>
      </w:r>
      <w:r w:rsidRPr="00970226">
        <w:rPr>
          <w:sz w:val="20"/>
          <w:szCs w:val="20"/>
        </w:rPr>
        <w:t>.</w:t>
      </w:r>
    </w:p>
  </w:footnote>
  <w:footnote w:id="58">
    <w:p w14:paraId="62DC5966" w14:textId="7BFA0B68" w:rsidR="00967C21" w:rsidRDefault="00967C21" w:rsidP="7B7D1F2F">
      <w:pPr>
        <w:pStyle w:val="Heading2"/>
        <w:rPr>
          <w:rFonts w:asciiTheme="minorHAnsi" w:eastAsiaTheme="minorEastAsia" w:hAnsiTheme="minorHAnsi" w:cstheme="minorBidi"/>
          <w:sz w:val="20"/>
          <w:szCs w:val="20"/>
        </w:rPr>
      </w:pPr>
      <w:r w:rsidRPr="00E24392">
        <w:rPr>
          <w:rStyle w:val="FootnoteReference"/>
          <w:rFonts w:asciiTheme="minorHAnsi" w:eastAsiaTheme="minorEastAsia" w:hAnsiTheme="minorHAnsi" w:cstheme="minorBidi"/>
          <w:color w:val="auto"/>
          <w:sz w:val="20"/>
          <w:szCs w:val="20"/>
        </w:rPr>
        <w:footnoteRef/>
      </w:r>
      <w:r w:rsidRPr="00E24392">
        <w:rPr>
          <w:rFonts w:asciiTheme="minorHAnsi" w:eastAsiaTheme="minorEastAsia" w:hAnsiTheme="minorHAnsi" w:cstheme="minorBidi"/>
          <w:color w:val="auto"/>
          <w:sz w:val="20"/>
          <w:szCs w:val="20"/>
        </w:rPr>
        <w:t xml:space="preserve"> </w:t>
      </w:r>
      <w:proofErr w:type="spellStart"/>
      <w:r w:rsidRPr="00E24392">
        <w:rPr>
          <w:rFonts w:asciiTheme="minorHAnsi" w:eastAsiaTheme="minorEastAsia" w:hAnsiTheme="minorHAnsi" w:cstheme="minorBidi"/>
          <w:color w:val="auto"/>
          <w:sz w:val="20"/>
          <w:szCs w:val="20"/>
        </w:rPr>
        <w:t>Veseljko</w:t>
      </w:r>
      <w:proofErr w:type="spellEnd"/>
      <w:r w:rsidRPr="00E24392">
        <w:rPr>
          <w:rFonts w:asciiTheme="minorHAnsi" w:eastAsiaTheme="minorEastAsia" w:hAnsiTheme="minorHAnsi" w:cstheme="minorBidi"/>
          <w:color w:val="auto"/>
          <w:sz w:val="20"/>
          <w:szCs w:val="20"/>
        </w:rPr>
        <w:t xml:space="preserve"> </w:t>
      </w:r>
      <w:proofErr w:type="spellStart"/>
      <w:r w:rsidRPr="00E24392">
        <w:rPr>
          <w:rFonts w:asciiTheme="minorHAnsi" w:eastAsiaTheme="minorEastAsia" w:hAnsiTheme="minorHAnsi" w:cstheme="minorBidi"/>
          <w:color w:val="auto"/>
          <w:sz w:val="20"/>
          <w:szCs w:val="20"/>
        </w:rPr>
        <w:t>Koprivica</w:t>
      </w:r>
      <w:proofErr w:type="spellEnd"/>
      <w:r w:rsidRPr="00E24392">
        <w:rPr>
          <w:rFonts w:asciiTheme="minorHAnsi" w:eastAsiaTheme="minorEastAsia" w:hAnsiTheme="minorHAnsi" w:cstheme="minorBidi"/>
          <w:color w:val="auto"/>
          <w:sz w:val="20"/>
          <w:szCs w:val="20"/>
        </w:rPr>
        <w:t>, “</w:t>
      </w:r>
      <w:r w:rsidRPr="00E24392">
        <w:rPr>
          <w:rFonts w:asciiTheme="minorHAnsi" w:eastAsiaTheme="minorEastAsia" w:hAnsiTheme="minorHAnsi" w:cstheme="minorHAnsi"/>
          <w:color w:val="auto"/>
          <w:sz w:val="20"/>
          <w:szCs w:val="20"/>
        </w:rPr>
        <w:t xml:space="preserve">SECURITY SITUATION IN MONTENEGRO FROM ANOTHER PERSPECTIVE: Criminals are keeping low-profile”, </w:t>
      </w:r>
      <w:r w:rsidRPr="00E24392">
        <w:rPr>
          <w:rFonts w:asciiTheme="minorHAnsi" w:eastAsiaTheme="minorEastAsia" w:hAnsiTheme="minorHAnsi" w:cstheme="minorHAnsi"/>
          <w:i/>
          <w:iCs/>
          <w:color w:val="auto"/>
          <w:sz w:val="20"/>
          <w:szCs w:val="20"/>
        </w:rPr>
        <w:t xml:space="preserve">Monitor, </w:t>
      </w:r>
      <w:r w:rsidRPr="00E24392">
        <w:rPr>
          <w:rFonts w:asciiTheme="minorHAnsi" w:eastAsiaTheme="minorEastAsia" w:hAnsiTheme="minorHAnsi" w:cstheme="minorHAnsi"/>
          <w:color w:val="auto"/>
          <w:sz w:val="20"/>
          <w:szCs w:val="20"/>
        </w:rPr>
        <w:t xml:space="preserve">number 1372, 3 February 2017. Accessible at:  </w:t>
      </w:r>
      <w:r w:rsidRPr="00E24392">
        <w:rPr>
          <w:rFonts w:asciiTheme="minorHAnsi" w:hAnsiTheme="minorHAnsi" w:cstheme="minorHAnsi"/>
          <w:color w:val="auto"/>
          <w:sz w:val="20"/>
          <w:szCs w:val="20"/>
        </w:rPr>
        <w:t>https://goo.gl/mkFuDc</w:t>
      </w:r>
      <w:r w:rsidRPr="00E24392">
        <w:rPr>
          <w:rFonts w:asciiTheme="minorHAnsi" w:eastAsiaTheme="minorEastAsia" w:hAnsiTheme="minorHAnsi" w:cstheme="minorHAnsi"/>
          <w:color w:val="auto"/>
          <w:sz w:val="20"/>
          <w:szCs w:val="20"/>
        </w:rPr>
        <w:t>. Accessed on: 5 October 2017</w:t>
      </w:r>
      <w:r w:rsidRPr="00E24392">
        <w:rPr>
          <w:rFonts w:asciiTheme="minorHAnsi" w:eastAsiaTheme="minorEastAsia" w:hAnsiTheme="minorHAnsi" w:cstheme="minorBidi"/>
          <w:color w:val="auto"/>
          <w:sz w:val="20"/>
          <w:szCs w:val="20"/>
        </w:rPr>
        <w:t xml:space="preserve">. </w:t>
      </w:r>
    </w:p>
  </w:footnote>
  <w:footnote w:id="59">
    <w:p w14:paraId="3A5E8994" w14:textId="6AE59438" w:rsidR="00967C21" w:rsidRDefault="00967C21" w:rsidP="001E4655">
      <w:pPr>
        <w:pStyle w:val="FootnoteText"/>
      </w:pPr>
      <w:r w:rsidRPr="267A6088">
        <w:rPr>
          <w:rStyle w:val="FootnoteReference"/>
        </w:rPr>
        <w:footnoteRef/>
      </w:r>
      <w:r>
        <w:t xml:space="preserve"> Five from 2017 and two cases from 2015 and</w:t>
      </w:r>
      <w:r w:rsidRPr="7B7D1F2F">
        <w:t xml:space="preserve"> </w:t>
      </w:r>
      <w:r>
        <w:t>2016</w:t>
      </w:r>
    </w:p>
  </w:footnote>
  <w:footnote w:id="60">
    <w:p w14:paraId="57D0BF57" w14:textId="57244B12" w:rsidR="00967C21" w:rsidRPr="00970226" w:rsidRDefault="00967C21" w:rsidP="001E4655">
      <w:pPr>
        <w:pStyle w:val="FootnoteText"/>
      </w:pPr>
      <w:r w:rsidRPr="267A6088">
        <w:rPr>
          <w:rStyle w:val="FootnoteReference"/>
        </w:rPr>
        <w:footnoteRef/>
      </w:r>
      <w:r w:rsidRPr="00970226">
        <w:t xml:space="preserve"> </w:t>
      </w:r>
      <w:r>
        <w:t>Show “</w:t>
      </w:r>
      <w:proofErr w:type="spellStart"/>
      <w:r>
        <w:t>Replika</w:t>
      </w:r>
      <w:proofErr w:type="spellEnd"/>
      <w:r>
        <w:t>” of 25 September 2017 at RTCG</w:t>
      </w:r>
      <w:r w:rsidRPr="00970226">
        <w:t xml:space="preserve"> </w:t>
      </w:r>
    </w:p>
  </w:footnote>
  <w:footnote w:id="61">
    <w:p w14:paraId="7E495EDE" w14:textId="4B08C286" w:rsidR="00967C21" w:rsidRPr="007D0115" w:rsidRDefault="00967C21" w:rsidP="7B7D1F2F">
      <w:pPr>
        <w:pStyle w:val="FootnoteText"/>
        <w:rPr>
          <w:lang w:val="sr-Latn-ME"/>
        </w:rPr>
      </w:pPr>
      <w:r>
        <w:rPr>
          <w:rStyle w:val="FootnoteReference"/>
        </w:rPr>
        <w:footnoteRef/>
      </w:r>
      <w:r w:rsidRPr="00970226">
        <w:t xml:space="preserve"> </w:t>
      </w:r>
      <w:r>
        <w:t>European Commission</w:t>
      </w:r>
      <w:r w:rsidRPr="00970226">
        <w:t xml:space="preserve">, </w:t>
      </w:r>
      <w:r>
        <w:t>Report on Montenegro 2016, Brussels</w:t>
      </w:r>
      <w:r w:rsidRPr="00970226">
        <w:t xml:space="preserve">, 2016. </w:t>
      </w:r>
      <w:r w:rsidRPr="00197743">
        <w:t xml:space="preserve">Accessible at: </w:t>
      </w:r>
      <w:hyperlink r:id="rId35">
        <w:r w:rsidRPr="00197743">
          <w:rPr>
            <w:rStyle w:val="Hyperlink"/>
          </w:rPr>
          <w:t>https://goo.gl/Jeybe2</w:t>
        </w:r>
      </w:hyperlink>
      <w:r w:rsidRPr="00197743">
        <w:t>. Accessed on: 25</w:t>
      </w:r>
      <w:r>
        <w:t xml:space="preserve"> August 2017</w:t>
      </w:r>
      <w:r w:rsidRPr="00197743">
        <w:t>.</w:t>
      </w:r>
    </w:p>
  </w:footnote>
  <w:footnote w:id="62">
    <w:p w14:paraId="5FC96AED" w14:textId="57062957" w:rsidR="00967C21" w:rsidRPr="00DE09BC" w:rsidRDefault="00967C21" w:rsidP="7B7D1F2F">
      <w:pPr>
        <w:pStyle w:val="FootnoteText"/>
        <w:rPr>
          <w:lang w:val="bs-Latn-BA"/>
        </w:rPr>
      </w:pPr>
      <w:r>
        <w:rPr>
          <w:rStyle w:val="FootnoteReference"/>
        </w:rPr>
        <w:footnoteRef/>
      </w:r>
      <w:r w:rsidRPr="002C0F80">
        <w:rPr>
          <w:lang w:val="sr-Latn-ME"/>
        </w:rPr>
        <w:t xml:space="preserve"> </w:t>
      </w:r>
      <w:r w:rsidRPr="00E24392">
        <w:t>Supreme Public Prosecutor’s Office</w:t>
      </w:r>
      <w:r w:rsidRPr="002C0F80">
        <w:rPr>
          <w:lang w:val="sr-Latn-ME"/>
        </w:rPr>
        <w:t xml:space="preserve">. </w:t>
      </w:r>
      <w:r w:rsidRPr="00BA0D49">
        <w:t>Report</w:t>
      </w:r>
      <w:r w:rsidRPr="002C0F80">
        <w:rPr>
          <w:lang w:val="sr-Latn-ME"/>
        </w:rPr>
        <w:t xml:space="preserve"> </w:t>
      </w:r>
      <w:r w:rsidRPr="00BA0D49">
        <w:t>on</w:t>
      </w:r>
      <w:r>
        <w:t xml:space="preserve"> the work of the Supreme Public Prosecutor’s Office in</w:t>
      </w:r>
      <w:r w:rsidRPr="002C0F80">
        <w:rPr>
          <w:lang w:val="sr-Latn-ME"/>
        </w:rPr>
        <w:t xml:space="preserve"> 2016.</w:t>
      </w:r>
      <w:r>
        <w:rPr>
          <w:lang w:val="sr-Latn-ME"/>
        </w:rPr>
        <w:t xml:space="preserve"> </w:t>
      </w:r>
      <w:r>
        <w:t xml:space="preserve">Accessible at: </w:t>
      </w:r>
      <w:r w:rsidRPr="00E24392">
        <w:rPr>
          <w:rFonts w:cstheme="minorHAnsi"/>
        </w:rPr>
        <w:t>https://goo.gl/9Ur4rK.</w:t>
      </w:r>
      <w:r w:rsidRPr="0EC2FBD1">
        <w:t xml:space="preserve"> </w:t>
      </w:r>
      <w:r>
        <w:t>Accessed on: 5 October 2017</w:t>
      </w:r>
      <w:r w:rsidRPr="0EC2FBD1">
        <w:t>.</w:t>
      </w:r>
      <w:r>
        <w:t xml:space="preserve"> </w:t>
      </w:r>
    </w:p>
  </w:footnote>
  <w:footnote w:id="63">
    <w:p w14:paraId="4D17DEBD" w14:textId="1A42C2CD" w:rsidR="00967C21" w:rsidRPr="00DD5A05" w:rsidRDefault="00967C21" w:rsidP="7B7D1F2F">
      <w:pPr>
        <w:pStyle w:val="FootnoteText"/>
        <w:rPr>
          <w:lang w:val="bs-Latn-BA"/>
        </w:rPr>
      </w:pPr>
      <w:r>
        <w:rPr>
          <w:rStyle w:val="FootnoteReference"/>
        </w:rPr>
        <w:footnoteRef/>
      </w:r>
      <w:r w:rsidRPr="0EC2FBD1">
        <w:t xml:space="preserve"> </w:t>
      </w:r>
      <w:r>
        <w:rPr>
          <w:lang w:val="bs-Latn-BA"/>
        </w:rPr>
        <w:t>SPP's reply to the request for SPI, 18 August 2017.</w:t>
      </w:r>
    </w:p>
  </w:footnote>
  <w:footnote w:id="64">
    <w:p w14:paraId="27C8CDEE" w14:textId="43FB80C6" w:rsidR="00967C21" w:rsidRPr="005E0DB0" w:rsidRDefault="00967C21" w:rsidP="7B7D1F2F">
      <w:pPr>
        <w:pStyle w:val="FootnoteText"/>
        <w:rPr>
          <w:lang w:val="bs-Latn-BA"/>
        </w:rPr>
      </w:pPr>
      <w:r>
        <w:rPr>
          <w:rStyle w:val="FootnoteReference"/>
        </w:rPr>
        <w:footnoteRef/>
      </w:r>
      <w:r w:rsidRPr="00197743">
        <w:rPr>
          <w:lang w:val="bs-Latn-BA"/>
        </w:rPr>
        <w:t xml:space="preserve"> </w:t>
      </w:r>
      <w:r>
        <w:rPr>
          <w:lang w:val="bs-Latn-BA"/>
        </w:rPr>
        <w:t>Against 30 persons for</w:t>
      </w:r>
      <w:r w:rsidRPr="00197743">
        <w:rPr>
          <w:lang w:val="bs-Latn-BA"/>
        </w:rPr>
        <w:t xml:space="preserve"> </w:t>
      </w:r>
      <w:r>
        <w:rPr>
          <w:lang w:val="bs-Latn-BA"/>
        </w:rPr>
        <w:t>criminal acts</w:t>
      </w:r>
      <w:r w:rsidRPr="00197743">
        <w:rPr>
          <w:lang w:val="bs-Latn-BA"/>
        </w:rPr>
        <w:t xml:space="preserve"> </w:t>
      </w:r>
      <w:r>
        <w:rPr>
          <w:lang w:val="bs-Latn-BA"/>
        </w:rPr>
        <w:t>–</w:t>
      </w:r>
      <w:r w:rsidRPr="00197743">
        <w:rPr>
          <w:lang w:val="bs-Latn-BA"/>
        </w:rPr>
        <w:t xml:space="preserve"> </w:t>
      </w:r>
      <w:r>
        <w:rPr>
          <w:lang w:val="bs-Latn-BA"/>
        </w:rPr>
        <w:t>unauthorized production, possession and</w:t>
      </w:r>
      <w:r w:rsidRPr="00197743">
        <w:rPr>
          <w:lang w:val="bs-Latn-BA"/>
        </w:rPr>
        <w:t xml:space="preserve"> </w:t>
      </w:r>
      <w:r>
        <w:rPr>
          <w:lang w:val="bs-Latn-BA"/>
        </w:rPr>
        <w:t xml:space="preserve">release for trade of narcotics from Article </w:t>
      </w:r>
      <w:r w:rsidRPr="00197743">
        <w:rPr>
          <w:lang w:val="bs-Latn-BA"/>
        </w:rPr>
        <w:t xml:space="preserve">300 </w:t>
      </w:r>
      <w:r>
        <w:rPr>
          <w:lang w:val="bs-Latn-BA"/>
        </w:rPr>
        <w:t xml:space="preserve">and establishment of a criminal organization from Article </w:t>
      </w:r>
      <w:r w:rsidRPr="00197743">
        <w:rPr>
          <w:lang w:val="bs-Latn-BA"/>
        </w:rPr>
        <w:t xml:space="preserve">401a </w:t>
      </w:r>
      <w:r>
        <w:rPr>
          <w:lang w:val="bs-Latn-BA"/>
        </w:rPr>
        <w:t>of the Criminal Code of Montenegro</w:t>
      </w:r>
      <w:r w:rsidRPr="00197743">
        <w:rPr>
          <w:lang w:val="bs-Latn-BA"/>
        </w:rPr>
        <w:t xml:space="preserve">; </w:t>
      </w:r>
      <w:r>
        <w:rPr>
          <w:lang w:val="bs-Latn-BA"/>
        </w:rPr>
        <w:t>against</w:t>
      </w:r>
      <w:r w:rsidRPr="00197743">
        <w:rPr>
          <w:lang w:val="bs-Latn-BA"/>
        </w:rPr>
        <w:t xml:space="preserve"> 11 </w:t>
      </w:r>
      <w:r>
        <w:rPr>
          <w:lang w:val="bs-Latn-BA"/>
        </w:rPr>
        <w:t>persons for criminal acts</w:t>
      </w:r>
      <w:r w:rsidRPr="00197743">
        <w:rPr>
          <w:lang w:val="bs-Latn-BA"/>
        </w:rPr>
        <w:t xml:space="preserve"> </w:t>
      </w:r>
      <w:r>
        <w:rPr>
          <w:lang w:val="bs-Latn-BA"/>
        </w:rPr>
        <w:t>–</w:t>
      </w:r>
      <w:r w:rsidRPr="00197743">
        <w:rPr>
          <w:lang w:val="bs-Latn-BA"/>
        </w:rPr>
        <w:t xml:space="preserve"> </w:t>
      </w:r>
      <w:r>
        <w:rPr>
          <w:lang w:val="bs-Latn-BA"/>
        </w:rPr>
        <w:t xml:space="preserve">first-degree murder from Article </w:t>
      </w:r>
      <w:r w:rsidRPr="00197743">
        <w:rPr>
          <w:lang w:val="bs-Latn-BA"/>
        </w:rPr>
        <w:t>144</w:t>
      </w:r>
      <w:r>
        <w:rPr>
          <w:lang w:val="bs-Latn-BA"/>
        </w:rPr>
        <w:t xml:space="preserve"> and establishment of a criminal organization from Article</w:t>
      </w:r>
      <w:r w:rsidRPr="00197743">
        <w:rPr>
          <w:lang w:val="bs-Latn-BA"/>
        </w:rPr>
        <w:t xml:space="preserve"> 401a </w:t>
      </w:r>
      <w:r>
        <w:rPr>
          <w:lang w:val="bs-Latn-BA"/>
        </w:rPr>
        <w:t>of the Criminal Code of Montenegro and against 3 persons for the criminal act of establishment of a criminal organization from Article</w:t>
      </w:r>
      <w:r w:rsidRPr="00197743">
        <w:rPr>
          <w:lang w:val="bs-Latn-BA"/>
        </w:rPr>
        <w:t xml:space="preserve"> 401a</w:t>
      </w:r>
      <w:r>
        <w:rPr>
          <w:lang w:val="bs-Latn-BA"/>
        </w:rPr>
        <w:t xml:space="preserve"> of the Criminal Code of Montenegro</w:t>
      </w:r>
      <w:r w:rsidRPr="00197743">
        <w:rPr>
          <w:lang w:val="bs-Latn-BA"/>
        </w:rPr>
        <w:t>.</w:t>
      </w:r>
    </w:p>
  </w:footnote>
  <w:footnote w:id="65">
    <w:p w14:paraId="5D90F20F" w14:textId="2CDE725F" w:rsidR="00967C21" w:rsidRPr="00A82D00" w:rsidRDefault="00967C21" w:rsidP="7B7D1F2F">
      <w:pPr>
        <w:pStyle w:val="FootnoteText"/>
        <w:rPr>
          <w:lang w:val="bs-Latn-BA"/>
        </w:rPr>
      </w:pPr>
      <w:r>
        <w:rPr>
          <w:rStyle w:val="FootnoteReference"/>
        </w:rPr>
        <w:footnoteRef/>
      </w:r>
      <w:r w:rsidRPr="00197743">
        <w:rPr>
          <w:lang w:val="bs-Latn-BA"/>
        </w:rPr>
        <w:t xml:space="preserve"> </w:t>
      </w:r>
      <w:r>
        <w:rPr>
          <w:lang w:val="bs-Latn-BA"/>
        </w:rPr>
        <w:t>Out of this number, against 4 persons also for the criminal act of establishment of a criminal organization from Article</w:t>
      </w:r>
      <w:r w:rsidRPr="00197743">
        <w:rPr>
          <w:lang w:val="bs-Latn-BA"/>
        </w:rPr>
        <w:t xml:space="preserve"> 401a</w:t>
      </w:r>
      <w:r>
        <w:rPr>
          <w:lang w:val="bs-Latn-BA"/>
        </w:rPr>
        <w:t xml:space="preserve"> of the Criminal Code of Montenegro</w:t>
      </w:r>
    </w:p>
  </w:footnote>
  <w:footnote w:id="66">
    <w:p w14:paraId="1CA3180C" w14:textId="225526B1" w:rsidR="00967C21" w:rsidRDefault="00967C21" w:rsidP="001E4655">
      <w:pPr>
        <w:pStyle w:val="FootnoteText"/>
      </w:pPr>
      <w:r w:rsidRPr="0EC2FBD1">
        <w:rPr>
          <w:rStyle w:val="FootnoteReference"/>
        </w:rPr>
        <w:footnoteRef/>
      </w:r>
      <w:r>
        <w:t xml:space="preserve"> Special Public Prosecutor’s Office. Report on the work for the period 1 January – 31 June 2017. Accessible at: </w:t>
      </w:r>
      <w:r w:rsidRPr="00A703D0">
        <w:rPr>
          <w:rFonts w:cstheme="minorHAnsi"/>
          <w:color w:val="444444"/>
        </w:rPr>
        <w:t>https://goo.gl/fjpExq</w:t>
      </w:r>
      <w:r w:rsidRPr="00A703D0">
        <w:rPr>
          <w:rFonts w:cstheme="minorHAnsi"/>
        </w:rPr>
        <w:t>. Accessed</w:t>
      </w:r>
      <w:r>
        <w:t xml:space="preserve"> on: 5 October 2017</w:t>
      </w:r>
      <w:r w:rsidRPr="0EC2FBD1">
        <w:t>.</w:t>
      </w:r>
      <w:r>
        <w:t xml:space="preserve"> </w:t>
      </w:r>
    </w:p>
  </w:footnote>
  <w:footnote w:id="67">
    <w:p w14:paraId="37DE3BBB" w14:textId="64FF5340" w:rsidR="00967C21" w:rsidRDefault="00967C21" w:rsidP="001E4655">
      <w:pPr>
        <w:pStyle w:val="FootnoteText"/>
      </w:pPr>
      <w:r w:rsidRPr="0EC2FBD1">
        <w:rPr>
          <w:rStyle w:val="FootnoteReference"/>
        </w:rPr>
        <w:footnoteRef/>
      </w:r>
      <w:r>
        <w:t xml:space="preserve"> Supreme Public Prosecutor’s Office. Report on the work of the Supreme Public Prosecutor’s Office in 2016. Accessible at: </w:t>
      </w:r>
      <w:r w:rsidRPr="00A703D0">
        <w:rPr>
          <w:rFonts w:cstheme="minorHAnsi"/>
          <w:color w:val="444444"/>
        </w:rPr>
        <w:t>https://goo.gl/9Ur4rK</w:t>
      </w:r>
      <w:r w:rsidRPr="0EC2FBD1">
        <w:t xml:space="preserve">. </w:t>
      </w:r>
      <w:r>
        <w:t>Accessed on: 5 October 2017</w:t>
      </w:r>
      <w:r w:rsidRPr="0EC2FBD1">
        <w:t>.</w:t>
      </w:r>
    </w:p>
  </w:footnote>
  <w:footnote w:id="68">
    <w:p w14:paraId="63A657B0" w14:textId="281B24D1" w:rsidR="00967C21" w:rsidRDefault="00967C21" w:rsidP="001E4655">
      <w:pPr>
        <w:pStyle w:val="FootnoteText"/>
      </w:pPr>
      <w:r w:rsidRPr="0EC2FBD1">
        <w:rPr>
          <w:rStyle w:val="FootnoteReference"/>
        </w:rPr>
        <w:footnoteRef/>
      </w:r>
      <w:r>
        <w:t xml:space="preserve"> Special Public Prosecutor’s Office. Report on the work for the period 1 January – 31 June 2017. Accessible at: </w:t>
      </w:r>
      <w:r w:rsidRPr="00A703D0">
        <w:rPr>
          <w:rFonts w:cstheme="minorHAnsi"/>
          <w:color w:val="444444"/>
        </w:rPr>
        <w:t>https://goo.gl/fjpExq</w:t>
      </w:r>
      <w:r w:rsidRPr="00A703D0">
        <w:rPr>
          <w:rFonts w:cstheme="minorHAnsi"/>
        </w:rPr>
        <w:t>. Accessed</w:t>
      </w:r>
      <w:r>
        <w:t xml:space="preserve"> on: 5 October 2017</w:t>
      </w:r>
      <w:r w:rsidRPr="0EC2FBD1">
        <w:t>.</w:t>
      </w:r>
    </w:p>
  </w:footnote>
  <w:footnote w:id="69">
    <w:p w14:paraId="7F7EE435" w14:textId="420471C8" w:rsidR="00967C21" w:rsidRDefault="00967C21" w:rsidP="001E4655">
      <w:pPr>
        <w:pStyle w:val="FootnoteText"/>
      </w:pPr>
      <w:r w:rsidRPr="267A6088">
        <w:rPr>
          <w:rStyle w:val="FootnoteReference"/>
        </w:rPr>
        <w:footnoteRef/>
      </w:r>
      <w:r w:rsidRPr="0EC2FBD1">
        <w:t xml:space="preserve"> </w:t>
      </w:r>
      <w:r>
        <w:t>December 2015</w:t>
      </w:r>
      <w:r w:rsidRPr="0EC2FBD1">
        <w:t xml:space="preserve">. </w:t>
      </w:r>
    </w:p>
  </w:footnote>
  <w:footnote w:id="70">
    <w:p w14:paraId="1312DBAD" w14:textId="61FD4D48" w:rsidR="00967C21" w:rsidRDefault="00967C21" w:rsidP="00A703D0">
      <w:pPr>
        <w:pStyle w:val="FootnoteText"/>
      </w:pPr>
      <w:r w:rsidRPr="267A6088">
        <w:rPr>
          <w:rStyle w:val="FootnoteReference"/>
        </w:rPr>
        <w:footnoteRef/>
      </w:r>
      <w:r w:rsidRPr="0EC2FBD1">
        <w:t xml:space="preserve"> </w:t>
      </w:r>
      <w:r>
        <w:t>September 2017.</w:t>
      </w:r>
    </w:p>
  </w:footnote>
  <w:footnote w:id="71">
    <w:p w14:paraId="73A2BD98" w14:textId="01B22296" w:rsidR="00967C21" w:rsidRPr="00A703D0" w:rsidRDefault="00967C21" w:rsidP="0035723B">
      <w:pPr>
        <w:pStyle w:val="Heading1"/>
        <w:spacing w:before="0"/>
        <w:rPr>
          <w:rFonts w:asciiTheme="minorHAnsi" w:eastAsiaTheme="minorEastAsia" w:hAnsiTheme="minorHAnsi" w:cstheme="minorHAnsi"/>
          <w:color w:val="auto"/>
          <w:sz w:val="20"/>
          <w:szCs w:val="20"/>
        </w:rPr>
      </w:pPr>
      <w:r w:rsidRPr="7B7D1F2F">
        <w:rPr>
          <w:rStyle w:val="FootnoteReference"/>
          <w:rFonts w:asciiTheme="minorHAnsi" w:eastAsiaTheme="minorEastAsia" w:hAnsiTheme="minorHAnsi" w:cstheme="minorBidi"/>
          <w:color w:val="auto"/>
          <w:sz w:val="20"/>
          <w:szCs w:val="20"/>
        </w:rPr>
        <w:footnoteRef/>
      </w:r>
      <w:r w:rsidRPr="7B7D1F2F">
        <w:rPr>
          <w:rFonts w:asciiTheme="minorHAnsi" w:eastAsiaTheme="minorEastAsia" w:hAnsiTheme="minorHAnsi" w:cstheme="minorBidi"/>
          <w:color w:val="auto"/>
          <w:sz w:val="20"/>
          <w:szCs w:val="20"/>
        </w:rPr>
        <w:t xml:space="preserve"> MANS, "</w:t>
      </w:r>
      <w:r w:rsidRPr="00A703D0">
        <w:rPr>
          <w:rFonts w:asciiTheme="minorHAnsi" w:eastAsiaTheme="minorEastAsia" w:hAnsiTheme="minorHAnsi" w:cstheme="minorHAnsi"/>
          <w:color w:val="auto"/>
          <w:sz w:val="20"/>
          <w:szCs w:val="20"/>
          <w:lang w:val="bs-Latn-BA"/>
        </w:rPr>
        <w:t xml:space="preserve">Aquittal for Šarić and Lončar is another compromitation of Montenegrin judiciary ", 27 September 2017. Accessible at: </w:t>
      </w:r>
      <w:r w:rsidRPr="00A703D0">
        <w:rPr>
          <w:rFonts w:asciiTheme="minorHAnsi" w:hAnsiTheme="minorHAnsi" w:cstheme="minorHAnsi"/>
          <w:color w:val="auto"/>
          <w:sz w:val="20"/>
          <w:szCs w:val="20"/>
          <w:lang w:val="bs-Latn-BA"/>
        </w:rPr>
        <w:t>https://goo.gl/JnLHF7</w:t>
      </w:r>
      <w:r w:rsidRPr="00A703D0">
        <w:rPr>
          <w:rFonts w:asciiTheme="minorHAnsi" w:eastAsiaTheme="minorEastAsia" w:hAnsiTheme="minorHAnsi" w:cstheme="minorHAnsi"/>
          <w:color w:val="auto"/>
          <w:sz w:val="20"/>
          <w:szCs w:val="20"/>
          <w:lang w:val="bs-Latn-BA"/>
        </w:rPr>
        <w:t>. Accessed on: 5 October 2017</w:t>
      </w:r>
      <w:r w:rsidRPr="00A703D0">
        <w:rPr>
          <w:rFonts w:asciiTheme="minorHAnsi" w:eastAsiaTheme="minorEastAsia" w:hAnsiTheme="minorHAnsi" w:cstheme="minorHAnsi"/>
          <w:color w:val="auto"/>
          <w:sz w:val="20"/>
          <w:szCs w:val="20"/>
        </w:rPr>
        <w:t>.</w:t>
      </w:r>
    </w:p>
  </w:footnote>
  <w:footnote w:id="72">
    <w:p w14:paraId="2079DFB5" w14:textId="207DCC20" w:rsidR="00967C21" w:rsidRPr="005B03F5" w:rsidRDefault="00967C21" w:rsidP="005C687A">
      <w:pPr>
        <w:pStyle w:val="FootnoteText"/>
      </w:pPr>
      <w:r>
        <w:rPr>
          <w:rStyle w:val="FootnoteReference"/>
        </w:rPr>
        <w:footnoteRef/>
      </w:r>
      <w:r>
        <w:t xml:space="preserve"> The protector of human rights and freedoms in Montenegro. Report on the work in 2016</w:t>
      </w:r>
      <w:r w:rsidRPr="38DC8C60">
        <w:t xml:space="preserve">. </w:t>
      </w:r>
      <w:r>
        <w:t>Accessible at:</w:t>
      </w:r>
      <w:r w:rsidRPr="38DC8C60">
        <w:t xml:space="preserve"> </w:t>
      </w:r>
      <w:hyperlink r:id="rId36" w:history="1">
        <w:r w:rsidRPr="00F40B44">
          <w:rPr>
            <w:rStyle w:val="Hyperlink"/>
          </w:rPr>
          <w:t>https://goo.gl/t66cVT</w:t>
        </w:r>
      </w:hyperlink>
      <w:r w:rsidRPr="38DC8C60">
        <w:t xml:space="preserve">. </w:t>
      </w:r>
      <w:r>
        <w:t>Accessed on: 1 August 2017.</w:t>
      </w:r>
    </w:p>
  </w:footnote>
  <w:footnote w:id="73">
    <w:p w14:paraId="7E87E36A" w14:textId="77777777" w:rsidR="00967C21" w:rsidRPr="009B1329" w:rsidRDefault="00967C21" w:rsidP="7B7D1F2F">
      <w:pPr>
        <w:pStyle w:val="FootnoteText"/>
        <w:rPr>
          <w:lang w:val="sr-Latn-ME"/>
        </w:rPr>
      </w:pPr>
      <w:r>
        <w:rPr>
          <w:rStyle w:val="FootnoteReference"/>
        </w:rPr>
        <w:footnoteRef/>
      </w:r>
      <w:r>
        <w:t xml:space="preserve"> </w:t>
      </w:r>
      <w:r w:rsidRPr="7B7D1F2F">
        <w:rPr>
          <w:i/>
          <w:iCs/>
        </w:rPr>
        <w:t>Ibid.</w:t>
      </w:r>
    </w:p>
  </w:footnote>
  <w:footnote w:id="74">
    <w:p w14:paraId="3E2C5058" w14:textId="0067448B" w:rsidR="00967C21" w:rsidRPr="000A2E7E" w:rsidRDefault="00967C21" w:rsidP="7B7D1F2F">
      <w:pPr>
        <w:pStyle w:val="FootnoteText"/>
        <w:rPr>
          <w:lang w:val="sr-Latn-ME"/>
        </w:rPr>
      </w:pPr>
      <w:r>
        <w:rPr>
          <w:rStyle w:val="FootnoteReference"/>
        </w:rPr>
        <w:footnoteRef/>
      </w:r>
      <w:r w:rsidRPr="009E7D29">
        <w:rPr>
          <w:lang w:val="sr-Latn-ME"/>
        </w:rPr>
        <w:t xml:space="preserve"> </w:t>
      </w:r>
      <w:r>
        <w:rPr>
          <w:lang w:val="sr-Latn-ME"/>
        </w:rPr>
        <w:t xml:space="preserve">More at: Organization for Security and Cooperation in Europe (OSCE), Opinion on the Draft Law on Amendments to the Law on </w:t>
      </w:r>
      <w:r>
        <w:t>the Protector of</w:t>
      </w:r>
      <w:r w:rsidRPr="009E7D29">
        <w:rPr>
          <w:lang w:val="sr-Latn-ME"/>
        </w:rPr>
        <w:t xml:space="preserve"> </w:t>
      </w:r>
      <w:r>
        <w:t>Human</w:t>
      </w:r>
      <w:r w:rsidRPr="009E7D29">
        <w:rPr>
          <w:lang w:val="sr-Latn-ME"/>
        </w:rPr>
        <w:t xml:space="preserve"> </w:t>
      </w:r>
      <w:r>
        <w:t>Rights</w:t>
      </w:r>
      <w:r w:rsidRPr="009E7D29">
        <w:rPr>
          <w:lang w:val="sr-Latn-ME"/>
        </w:rPr>
        <w:t xml:space="preserve"> </w:t>
      </w:r>
      <w:r>
        <w:t>and Freedoms</w:t>
      </w:r>
      <w:r w:rsidRPr="009E7D29">
        <w:rPr>
          <w:lang w:val="sr-Latn-ME"/>
        </w:rPr>
        <w:t xml:space="preserve">. </w:t>
      </w:r>
      <w:r>
        <w:t>Accessible</w:t>
      </w:r>
      <w:r w:rsidRPr="009E7D29">
        <w:rPr>
          <w:lang w:val="sr-Latn-ME"/>
        </w:rPr>
        <w:t xml:space="preserve"> </w:t>
      </w:r>
      <w:r>
        <w:t>at</w:t>
      </w:r>
      <w:r w:rsidRPr="009E7D29">
        <w:rPr>
          <w:lang w:val="sr-Latn-ME"/>
        </w:rPr>
        <w:t xml:space="preserve">: </w:t>
      </w:r>
      <w:r>
        <w:fldChar w:fldCharType="begin"/>
      </w:r>
      <w:r>
        <w:instrText xml:space="preserve"> HYPERLINK "https://goo.gl/7wVH45" </w:instrText>
      </w:r>
      <w:r>
        <w:fldChar w:fldCharType="separate"/>
      </w:r>
      <w:r w:rsidRPr="0C8A0108">
        <w:rPr>
          <w:rStyle w:val="Hyperlink"/>
        </w:rPr>
        <w:t>https</w:t>
      </w:r>
      <w:r w:rsidRPr="009E7D29">
        <w:rPr>
          <w:rStyle w:val="Hyperlink"/>
          <w:lang w:val="sr-Latn-ME"/>
        </w:rPr>
        <w:t>://</w:t>
      </w:r>
      <w:r w:rsidRPr="0C8A0108">
        <w:rPr>
          <w:rStyle w:val="Hyperlink"/>
        </w:rPr>
        <w:t>goo</w:t>
      </w:r>
      <w:r w:rsidRPr="009E7D29">
        <w:rPr>
          <w:rStyle w:val="Hyperlink"/>
          <w:lang w:val="sr-Latn-ME"/>
        </w:rPr>
        <w:t>.</w:t>
      </w:r>
      <w:proofErr w:type="spellStart"/>
      <w:r w:rsidRPr="0C8A0108">
        <w:rPr>
          <w:rStyle w:val="Hyperlink"/>
        </w:rPr>
        <w:t>gl</w:t>
      </w:r>
      <w:proofErr w:type="spellEnd"/>
      <w:r w:rsidRPr="009E7D29">
        <w:rPr>
          <w:rStyle w:val="Hyperlink"/>
          <w:lang w:val="sr-Latn-ME"/>
        </w:rPr>
        <w:t>/7</w:t>
      </w:r>
      <w:proofErr w:type="spellStart"/>
      <w:r w:rsidRPr="0C8A0108">
        <w:rPr>
          <w:rStyle w:val="Hyperlink"/>
        </w:rPr>
        <w:t>wVH</w:t>
      </w:r>
      <w:proofErr w:type="spellEnd"/>
      <w:r w:rsidRPr="009E7D29">
        <w:rPr>
          <w:rStyle w:val="Hyperlink"/>
          <w:lang w:val="sr-Latn-ME"/>
        </w:rPr>
        <w:t>45</w:t>
      </w:r>
      <w:r>
        <w:rPr>
          <w:rStyle w:val="Hyperlink"/>
          <w:lang w:val="sr-Latn-ME"/>
        </w:rPr>
        <w:fldChar w:fldCharType="end"/>
      </w:r>
      <w:r w:rsidRPr="009E7D29">
        <w:rPr>
          <w:lang w:val="sr-Latn-ME"/>
        </w:rPr>
        <w:t xml:space="preserve">. </w:t>
      </w:r>
      <w:r>
        <w:t>Accessed</w:t>
      </w:r>
      <w:r w:rsidRPr="009E7D29">
        <w:rPr>
          <w:lang w:val="sr-Latn-ME"/>
        </w:rPr>
        <w:t xml:space="preserve"> </w:t>
      </w:r>
      <w:r>
        <w:t>on</w:t>
      </w:r>
      <w:r>
        <w:rPr>
          <w:lang w:val="sr-Latn-ME"/>
        </w:rPr>
        <w:t xml:space="preserve">: </w:t>
      </w:r>
      <w:r w:rsidRPr="009E7D29">
        <w:rPr>
          <w:lang w:val="sr-Latn-ME"/>
        </w:rPr>
        <w:t>3</w:t>
      </w:r>
      <w:r>
        <w:rPr>
          <w:lang w:val="sr-Latn-ME"/>
        </w:rPr>
        <w:t xml:space="preserve"> August 2017</w:t>
      </w:r>
      <w:r w:rsidRPr="009E7D29">
        <w:rPr>
          <w:lang w:val="sr-Latn-ME"/>
        </w:rPr>
        <w:t>.</w:t>
      </w:r>
    </w:p>
  </w:footnote>
  <w:footnote w:id="75">
    <w:p w14:paraId="45131D1B" w14:textId="0B915D34" w:rsidR="00967C21" w:rsidRPr="009B1329" w:rsidRDefault="00967C21" w:rsidP="7B7D1F2F">
      <w:pPr>
        <w:pStyle w:val="FootnoteText"/>
        <w:rPr>
          <w:lang w:val="sr-Latn-ME"/>
        </w:rPr>
      </w:pPr>
      <w:r>
        <w:rPr>
          <w:rStyle w:val="FootnoteReference"/>
        </w:rPr>
        <w:footnoteRef/>
      </w:r>
      <w:r>
        <w:t xml:space="preserve"> Parliament of Montenegro. </w:t>
      </w:r>
      <w:r w:rsidRPr="00A703D0">
        <w:t>Report on the review of the Draft Law on Amendments to the Law on Prohibition of Discrimination. Accessible at:</w:t>
      </w:r>
      <w:r w:rsidRPr="00A703D0">
        <w:rPr>
          <w:rFonts w:ascii="Helvetica" w:hAnsi="Helvetica"/>
          <w:color w:val="444444"/>
        </w:rPr>
        <w:t xml:space="preserve"> </w:t>
      </w:r>
      <w:hyperlink r:id="rId37">
        <w:r w:rsidRPr="00A703D0">
          <w:rPr>
            <w:rStyle w:val="Hyperlink"/>
          </w:rPr>
          <w:t>https://goo.gl/hZuuRm</w:t>
        </w:r>
      </w:hyperlink>
      <w:r w:rsidRPr="00A703D0">
        <w:t>. Accessed on: 3 August 2017</w:t>
      </w:r>
      <w:r>
        <w:t>.</w:t>
      </w:r>
    </w:p>
  </w:footnote>
  <w:footnote w:id="76">
    <w:p w14:paraId="0950662F" w14:textId="178D35D8" w:rsidR="00967C21" w:rsidRPr="008C5E05" w:rsidRDefault="00967C21" w:rsidP="7B7D1F2F">
      <w:pPr>
        <w:pStyle w:val="FootnoteText"/>
        <w:rPr>
          <w:lang w:val="sr-Latn-ME"/>
        </w:rPr>
      </w:pPr>
      <w:r>
        <w:rPr>
          <w:rStyle w:val="FootnoteReference"/>
        </w:rPr>
        <w:footnoteRef/>
      </w:r>
      <w:r>
        <w:t xml:space="preserve"> Parliament of Montenegro.</w:t>
      </w:r>
      <w:r w:rsidRPr="000528A8">
        <w:rPr>
          <w:sz w:val="22"/>
          <w:szCs w:val="22"/>
        </w:rPr>
        <w:t xml:space="preserve"> </w:t>
      </w:r>
      <w:r>
        <w:t>Minutes from the 6</w:t>
      </w:r>
      <w:r w:rsidRPr="00042CF9">
        <w:rPr>
          <w:vertAlign w:val="superscript"/>
        </w:rPr>
        <w:t>th</w:t>
      </w:r>
      <w:r>
        <w:t xml:space="preserve"> session of the Committee on Human Rights and Freedoms of the Parliament of Montenegro held on 25 May 2017. Accessible at: </w:t>
      </w:r>
      <w:hyperlink r:id="rId38">
        <w:r w:rsidRPr="7B7D1F2F">
          <w:rPr>
            <w:rStyle w:val="Hyperlink"/>
          </w:rPr>
          <w:t>https://goo.gl/iY9UPK</w:t>
        </w:r>
      </w:hyperlink>
      <w:r>
        <w:t>. Accessed on: 8 August 2017.</w:t>
      </w:r>
    </w:p>
  </w:footnote>
  <w:footnote w:id="77">
    <w:p w14:paraId="26713D91" w14:textId="7D3F99E8" w:rsidR="00967C21" w:rsidRPr="00E74FB9" w:rsidRDefault="00967C21" w:rsidP="7B7D1F2F">
      <w:pPr>
        <w:pStyle w:val="FootnoteText"/>
        <w:rPr>
          <w:lang w:val="sr-Latn-ME"/>
        </w:rPr>
      </w:pPr>
      <w:r>
        <w:rPr>
          <w:rStyle w:val="FootnoteReference"/>
        </w:rPr>
        <w:footnoteRef/>
      </w:r>
      <w:r w:rsidRPr="009E7D29">
        <w:rPr>
          <w:lang w:val="sr-Latn-ME"/>
        </w:rPr>
        <w:t xml:space="preserve"> </w:t>
      </w:r>
      <w:r>
        <w:t>US State Department</w:t>
      </w:r>
      <w:r w:rsidRPr="009E7D29">
        <w:rPr>
          <w:lang w:val="sr-Latn-ME"/>
        </w:rPr>
        <w:t xml:space="preserve">, </w:t>
      </w:r>
      <w:r>
        <w:rPr>
          <w:lang w:val="sr-Latn-ME"/>
        </w:rPr>
        <w:t xml:space="preserve">Bureau of Democracy, </w:t>
      </w:r>
      <w:r>
        <w:t>Human</w:t>
      </w:r>
      <w:r w:rsidRPr="009E7D29">
        <w:rPr>
          <w:lang w:val="sr-Latn-ME"/>
        </w:rPr>
        <w:t xml:space="preserve"> </w:t>
      </w:r>
      <w:r>
        <w:t>Rights and Labor</w:t>
      </w:r>
      <w:r w:rsidRPr="009E7D29">
        <w:rPr>
          <w:lang w:val="sr-Latn-ME"/>
        </w:rPr>
        <w:t xml:space="preserve">. </w:t>
      </w:r>
      <w:r>
        <w:t>Report on human rights in Montenegro in 2016.</w:t>
      </w:r>
      <w:r w:rsidRPr="38DC8C60">
        <w:t xml:space="preserve"> </w:t>
      </w:r>
      <w:r>
        <w:t>Accessible at:</w:t>
      </w:r>
      <w:r w:rsidRPr="38DC8C60">
        <w:t xml:space="preserve"> </w:t>
      </w:r>
      <w:hyperlink r:id="rId39" w:history="1">
        <w:r w:rsidRPr="00F40B44">
          <w:rPr>
            <w:rStyle w:val="Hyperlink"/>
          </w:rPr>
          <w:t>https://goo.gl/8t7A4W</w:t>
        </w:r>
      </w:hyperlink>
      <w:r w:rsidRPr="38DC8C60">
        <w:t xml:space="preserve">. </w:t>
      </w:r>
      <w:r>
        <w:t>Accessed on: 11 August 2017.</w:t>
      </w:r>
    </w:p>
  </w:footnote>
  <w:footnote w:id="78">
    <w:p w14:paraId="6153ADEE" w14:textId="0A4A6CEC" w:rsidR="00967C21" w:rsidRPr="00DF403C" w:rsidRDefault="00967C21" w:rsidP="7B7D1F2F">
      <w:pPr>
        <w:pStyle w:val="FootnoteText"/>
        <w:rPr>
          <w:i/>
          <w:iCs/>
        </w:rPr>
      </w:pPr>
      <w:r>
        <w:rPr>
          <w:rStyle w:val="FootnoteReference"/>
        </w:rPr>
        <w:footnoteRef/>
      </w:r>
      <w:r>
        <w:t xml:space="preserve"> M</w:t>
      </w:r>
      <w:r w:rsidRPr="00DF403C">
        <w:t xml:space="preserve">ANS, </w:t>
      </w:r>
      <w:r>
        <w:rPr>
          <w:i/>
          <w:iCs/>
        </w:rPr>
        <w:t>Report on</w:t>
      </w:r>
      <w:r w:rsidRPr="7B7D1F2F">
        <w:rPr>
          <w:i/>
          <w:iCs/>
        </w:rPr>
        <w:t xml:space="preserve"> </w:t>
      </w:r>
      <w:r>
        <w:rPr>
          <w:i/>
          <w:iCs/>
        </w:rPr>
        <w:t xml:space="preserve">implementation of the Action Plan for Chapter 23, </w:t>
      </w:r>
      <w:r w:rsidRPr="004612D8">
        <w:rPr>
          <w:iCs/>
        </w:rPr>
        <w:t>P</w:t>
      </w:r>
      <w:r w:rsidRPr="00DF403C">
        <w:t>odgorica, 2017.</w:t>
      </w:r>
      <w:r>
        <w:t xml:space="preserve"> Accessible at:</w:t>
      </w:r>
      <w:r w:rsidRPr="38DC8C60">
        <w:t xml:space="preserve"> </w:t>
      </w:r>
      <w:hyperlink r:id="rId40" w:history="1">
        <w:r w:rsidRPr="00F40B44">
          <w:rPr>
            <w:rStyle w:val="Hyperlink"/>
          </w:rPr>
          <w:t>https://goo.gl/h2nQCV</w:t>
        </w:r>
      </w:hyperlink>
      <w:r w:rsidRPr="38DC8C60">
        <w:t xml:space="preserve">. </w:t>
      </w:r>
      <w:r>
        <w:t>Accessed on: 3 August 2017.</w:t>
      </w:r>
    </w:p>
  </w:footnote>
  <w:footnote w:id="79">
    <w:p w14:paraId="62445D86" w14:textId="27DBF8E2" w:rsidR="00967C21" w:rsidRDefault="00967C21" w:rsidP="005C687A">
      <w:pPr>
        <w:pStyle w:val="FootnoteText"/>
      </w:pPr>
      <w:r w:rsidRPr="0C8A0108">
        <w:rPr>
          <w:rStyle w:val="FootnoteReference"/>
        </w:rPr>
        <w:footnoteRef/>
      </w:r>
      <w:r w:rsidRPr="7B7D1F2F">
        <w:t xml:space="preserve"> </w:t>
      </w:r>
      <w:r>
        <w:rPr>
          <w:lang w:val="sr-Latn-ME"/>
        </w:rPr>
        <w:t>Ministry of Human and Minority Rights</w:t>
      </w:r>
      <w:r w:rsidRPr="0C8A0108">
        <w:rPr>
          <w:lang w:val="sr-Latn-ME"/>
        </w:rPr>
        <w:t xml:space="preserve">. </w:t>
      </w:r>
      <w:r>
        <w:rPr>
          <w:lang w:val="sr-Latn-ME"/>
        </w:rPr>
        <w:t xml:space="preserve">Report of the </w:t>
      </w:r>
      <w:r w:rsidRPr="007F0410">
        <w:rPr>
          <w:lang w:val="sr-Latn-ME"/>
        </w:rPr>
        <w:t>Ministry of Human and Minority Rights</w:t>
      </w:r>
      <w:r>
        <w:t xml:space="preserve"> on the work of and the situation in administrative segments in </w:t>
      </w:r>
      <w:r w:rsidRPr="007F0410">
        <w:rPr>
          <w:lang w:val="sr-Latn-ME"/>
        </w:rPr>
        <w:t xml:space="preserve">2016. </w:t>
      </w:r>
      <w:r w:rsidRPr="007F0410">
        <w:t xml:space="preserve">Accessible at: </w:t>
      </w:r>
      <w:hyperlink r:id="rId41">
        <w:r w:rsidRPr="007F0410">
          <w:rPr>
            <w:rStyle w:val="Hyperlink"/>
          </w:rPr>
          <w:t>https://goo.gl/mmpt2k</w:t>
        </w:r>
      </w:hyperlink>
      <w:r w:rsidRPr="007F0410">
        <w:t>. Accessed on:</w:t>
      </w:r>
      <w:r>
        <w:t xml:space="preserve"> </w:t>
      </w:r>
      <w:r w:rsidRPr="007F0410">
        <w:t>8</w:t>
      </w:r>
      <w:r>
        <w:t xml:space="preserve"> August </w:t>
      </w:r>
      <w:r w:rsidRPr="007F0410">
        <w:t>2017</w:t>
      </w:r>
      <w:r>
        <w:t>.</w:t>
      </w:r>
    </w:p>
  </w:footnote>
  <w:footnote w:id="80">
    <w:p w14:paraId="73C4C441" w14:textId="21970B75" w:rsidR="00967C21" w:rsidRPr="00E05419" w:rsidRDefault="00967C21" w:rsidP="005C687A">
      <w:pPr>
        <w:pStyle w:val="FootnoteText"/>
      </w:pPr>
      <w:r>
        <w:rPr>
          <w:rStyle w:val="FootnoteReference"/>
        </w:rPr>
        <w:footnoteRef/>
      </w:r>
      <w:r w:rsidRPr="38DC8C60">
        <w:t xml:space="preserve"> </w:t>
      </w:r>
      <w:r w:rsidRPr="00E05419">
        <w:t xml:space="preserve">Peer review mission on the capacity of the Ministry of Human Rights, Podgorica, 18-21 April 2016. Peer Assessment Report, Ivana </w:t>
      </w:r>
      <w:proofErr w:type="spellStart"/>
      <w:r w:rsidRPr="00E05419">
        <w:t>Roagna</w:t>
      </w:r>
      <w:proofErr w:type="spellEnd"/>
      <w:r w:rsidRPr="00E05419">
        <w:t xml:space="preserve">, May 2016. </w:t>
      </w:r>
      <w:r>
        <w:t>Accessible at:</w:t>
      </w:r>
      <w:r w:rsidRPr="38DC8C60">
        <w:t xml:space="preserve"> </w:t>
      </w:r>
      <w:hyperlink r:id="rId42" w:history="1">
        <w:r w:rsidRPr="00E05419">
          <w:rPr>
            <w:rStyle w:val="Hyperlink"/>
          </w:rPr>
          <w:t>https://goo.gl/vypj6j</w:t>
        </w:r>
      </w:hyperlink>
      <w:r w:rsidRPr="38DC8C60">
        <w:t xml:space="preserve">. </w:t>
      </w:r>
      <w:r>
        <w:t xml:space="preserve">Accessed on: </w:t>
      </w:r>
      <w:r w:rsidRPr="00E05419">
        <w:t>4</w:t>
      </w:r>
      <w:r>
        <w:t xml:space="preserve"> August 2017</w:t>
      </w:r>
      <w:r w:rsidRPr="00E05419">
        <w:t>.</w:t>
      </w:r>
    </w:p>
  </w:footnote>
  <w:footnote w:id="81">
    <w:p w14:paraId="5EA9E500" w14:textId="77777777" w:rsidR="00967C21" w:rsidRPr="00E74FB9" w:rsidRDefault="00967C21" w:rsidP="7B7D1F2F">
      <w:pPr>
        <w:pStyle w:val="FootnoteText"/>
        <w:rPr>
          <w:lang w:val="sr-Latn-ME"/>
        </w:rPr>
      </w:pPr>
      <w:r>
        <w:rPr>
          <w:rStyle w:val="FootnoteReference"/>
        </w:rPr>
        <w:footnoteRef/>
      </w:r>
      <w:r>
        <w:t xml:space="preserve"> </w:t>
      </w:r>
      <w:r w:rsidRPr="7B7D1F2F">
        <w:rPr>
          <w:i/>
          <w:iCs/>
          <w:lang w:val="sr-Latn-ME"/>
        </w:rPr>
        <w:t>Ibid.</w:t>
      </w:r>
    </w:p>
  </w:footnote>
  <w:footnote w:id="82">
    <w:p w14:paraId="36C326B7" w14:textId="089AB34E" w:rsidR="00967C21" w:rsidRDefault="00967C21" w:rsidP="7B7D1F2F">
      <w:pPr>
        <w:pStyle w:val="FootnoteText"/>
        <w:rPr>
          <w:lang w:val="sr-Latn-ME"/>
        </w:rPr>
      </w:pPr>
      <w:r w:rsidRPr="0C8A0108">
        <w:rPr>
          <w:rStyle w:val="FootnoteReference"/>
        </w:rPr>
        <w:footnoteRef/>
      </w:r>
      <w:r w:rsidRPr="38DC8C60">
        <w:t xml:space="preserve"> </w:t>
      </w:r>
      <w:r>
        <w:t xml:space="preserve">Peer review mission on the capacity of the Ministry of Human Rights, Podgorica, 18-21 April 2016. Peer Assessment Report, Ivana </w:t>
      </w:r>
      <w:proofErr w:type="spellStart"/>
      <w:r>
        <w:t>Roagna</w:t>
      </w:r>
      <w:proofErr w:type="spellEnd"/>
      <w:r w:rsidRPr="38DC8C60">
        <w:t xml:space="preserve">, </w:t>
      </w:r>
      <w:r>
        <w:t>May 2016. Accessible at:</w:t>
      </w:r>
      <w:r w:rsidRPr="38DC8C60">
        <w:t xml:space="preserve"> </w:t>
      </w:r>
      <w:hyperlink r:id="rId43">
        <w:r w:rsidRPr="0C8A0108">
          <w:rPr>
            <w:rStyle w:val="Hyperlink"/>
          </w:rPr>
          <w:t>https://goo.gl/vypj6j</w:t>
        </w:r>
      </w:hyperlink>
      <w:r w:rsidRPr="38DC8C60">
        <w:t xml:space="preserve">. </w:t>
      </w:r>
      <w:r>
        <w:t>Accessed on: 4 August 2017.</w:t>
      </w:r>
    </w:p>
  </w:footnote>
  <w:footnote w:id="83">
    <w:p w14:paraId="77B0FBAA" w14:textId="1E0D60C1" w:rsidR="00967C21" w:rsidRDefault="00967C21" w:rsidP="7B7D1F2F">
      <w:pPr>
        <w:pStyle w:val="FootnoteText"/>
        <w:rPr>
          <w:lang w:val="sr-Latn-ME"/>
        </w:rPr>
      </w:pPr>
      <w:r w:rsidRPr="0C8A0108">
        <w:rPr>
          <w:rStyle w:val="FootnoteReference"/>
        </w:rPr>
        <w:footnoteRef/>
      </w:r>
      <w:r w:rsidRPr="7B7D1F2F">
        <w:t xml:space="preserve"> </w:t>
      </w:r>
      <w:r>
        <w:rPr>
          <w:lang w:val="sr-Latn-ME"/>
        </w:rPr>
        <w:t>Ministry of Human and Minority Rights</w:t>
      </w:r>
      <w:r w:rsidRPr="0C8A0108">
        <w:rPr>
          <w:lang w:val="sr-Latn-ME"/>
        </w:rPr>
        <w:t xml:space="preserve">. </w:t>
      </w:r>
      <w:r>
        <w:rPr>
          <w:lang w:val="sr-Latn-ME"/>
        </w:rPr>
        <w:t xml:space="preserve">Report of the </w:t>
      </w:r>
      <w:r w:rsidRPr="007F0410">
        <w:rPr>
          <w:lang w:val="sr-Latn-ME"/>
        </w:rPr>
        <w:t>Ministry of Human and Minority Rights</w:t>
      </w:r>
      <w:r>
        <w:t xml:space="preserve"> on the work of and the situation in administrative segments in </w:t>
      </w:r>
      <w:r w:rsidRPr="007F0410">
        <w:rPr>
          <w:lang w:val="sr-Latn-ME"/>
        </w:rPr>
        <w:t xml:space="preserve">2016. </w:t>
      </w:r>
      <w:r w:rsidRPr="007F0410">
        <w:t xml:space="preserve">Accessible at: </w:t>
      </w:r>
      <w:hyperlink r:id="rId44">
        <w:r w:rsidRPr="007F0410">
          <w:rPr>
            <w:rStyle w:val="Hyperlink"/>
          </w:rPr>
          <w:t>https://goo.gl/mmpt2k</w:t>
        </w:r>
      </w:hyperlink>
      <w:r w:rsidRPr="007F0410">
        <w:t>. Accessed on:</w:t>
      </w:r>
      <w:r>
        <w:t xml:space="preserve"> </w:t>
      </w:r>
      <w:r w:rsidRPr="007F0410">
        <w:t>8</w:t>
      </w:r>
      <w:r>
        <w:t xml:space="preserve"> August </w:t>
      </w:r>
      <w:r w:rsidRPr="007F0410">
        <w:t>2017</w:t>
      </w:r>
      <w:r>
        <w:t>.</w:t>
      </w:r>
    </w:p>
  </w:footnote>
  <w:footnote w:id="84">
    <w:p w14:paraId="3B3BCC2B" w14:textId="437844C6" w:rsidR="00967C21" w:rsidRPr="00A17BD6" w:rsidRDefault="00967C21" w:rsidP="7B7D1F2F">
      <w:pPr>
        <w:pStyle w:val="FootnoteText"/>
        <w:rPr>
          <w:lang w:val="sr-Latn-ME"/>
        </w:rPr>
      </w:pPr>
      <w:r>
        <w:rPr>
          <w:rStyle w:val="FootnoteReference"/>
        </w:rPr>
        <w:footnoteRef/>
      </w:r>
      <w:r w:rsidRPr="7B7D1F2F">
        <w:t xml:space="preserve"> </w:t>
      </w:r>
      <w:r>
        <w:t xml:space="preserve">Peer review mission on the capacity of the Ministry of Human Rights, Podgorica, 18-21 April 2016. Peer Assessment Report, Ivana </w:t>
      </w:r>
      <w:proofErr w:type="spellStart"/>
      <w:r>
        <w:t>Roagna</w:t>
      </w:r>
      <w:proofErr w:type="spellEnd"/>
      <w:r w:rsidRPr="7B7D1F2F">
        <w:t xml:space="preserve">, </w:t>
      </w:r>
      <w:r>
        <w:t>May 2016. Accessible at:</w:t>
      </w:r>
      <w:r w:rsidRPr="7B7D1F2F">
        <w:t xml:space="preserve"> </w:t>
      </w:r>
      <w:hyperlink r:id="rId45">
        <w:r w:rsidRPr="34970604">
          <w:rPr>
            <w:rStyle w:val="Hyperlink"/>
          </w:rPr>
          <w:t>https://goo.gl/vypj6j</w:t>
        </w:r>
      </w:hyperlink>
      <w:r w:rsidRPr="7B7D1F2F">
        <w:t xml:space="preserve">. </w:t>
      </w:r>
      <w:r>
        <w:t>Accessed on: 4 August 2017.</w:t>
      </w:r>
    </w:p>
  </w:footnote>
  <w:footnote w:id="85">
    <w:p w14:paraId="168DF54E" w14:textId="233E2BBC" w:rsidR="00967C21" w:rsidRPr="00F900CB" w:rsidRDefault="00967C21" w:rsidP="7B7D1F2F">
      <w:pPr>
        <w:pStyle w:val="FootnoteText"/>
        <w:rPr>
          <w:lang w:val="sr-Latn-ME"/>
        </w:rPr>
      </w:pPr>
      <w:r>
        <w:rPr>
          <w:rStyle w:val="FootnoteReference"/>
        </w:rPr>
        <w:footnoteRef/>
      </w:r>
      <w:r>
        <w:t xml:space="preserve"> Parliament of Montenegro.</w:t>
      </w:r>
      <w:r w:rsidRPr="000528A8">
        <w:rPr>
          <w:sz w:val="22"/>
          <w:szCs w:val="22"/>
        </w:rPr>
        <w:t xml:space="preserve"> </w:t>
      </w:r>
      <w:r>
        <w:t>Minutes from the 6</w:t>
      </w:r>
      <w:r w:rsidRPr="00042CF9">
        <w:rPr>
          <w:vertAlign w:val="superscript"/>
        </w:rPr>
        <w:t>th</w:t>
      </w:r>
      <w:r>
        <w:t xml:space="preserve"> session of the Committee on Human Rights and Freedoms of the Parliament of Montenegro held on 25 May 2017. Accessible at: </w:t>
      </w:r>
      <w:hyperlink r:id="rId46">
        <w:r w:rsidRPr="7B7D1F2F">
          <w:rPr>
            <w:rStyle w:val="Hyperlink"/>
          </w:rPr>
          <w:t>https://goo.gl/iY9UPK</w:t>
        </w:r>
      </w:hyperlink>
      <w:r>
        <w:t>. Accessed on: 8 August 2017.</w:t>
      </w:r>
    </w:p>
  </w:footnote>
  <w:footnote w:id="86">
    <w:p w14:paraId="5F087E5C" w14:textId="0EB2DA75" w:rsidR="00967C21" w:rsidRPr="00F900CB" w:rsidRDefault="00967C21" w:rsidP="7B7D1F2F">
      <w:pPr>
        <w:pStyle w:val="FootnoteText"/>
        <w:rPr>
          <w:lang w:val="sr-Latn-ME"/>
        </w:rPr>
      </w:pPr>
      <w:r>
        <w:rPr>
          <w:rStyle w:val="FootnoteReference"/>
        </w:rPr>
        <w:footnoteRef/>
      </w:r>
      <w:r w:rsidRPr="38DC8C60">
        <w:t xml:space="preserve"> </w:t>
      </w:r>
      <w:r w:rsidRPr="00E05419">
        <w:t xml:space="preserve">Peer review mission on the capacity of the Ministry of Human Rights, Podgorica, 18-21 April 2016. Peer Assessment Report, Ivana </w:t>
      </w:r>
      <w:proofErr w:type="spellStart"/>
      <w:r w:rsidRPr="00E05419">
        <w:t>Roagna</w:t>
      </w:r>
      <w:proofErr w:type="spellEnd"/>
      <w:r w:rsidRPr="00E05419">
        <w:t xml:space="preserve">, May 2016. </w:t>
      </w:r>
      <w:r>
        <w:t>Accessible at:</w:t>
      </w:r>
      <w:r w:rsidRPr="38DC8C60">
        <w:t xml:space="preserve"> </w:t>
      </w:r>
      <w:hyperlink r:id="rId47" w:history="1">
        <w:r w:rsidRPr="00E05419">
          <w:rPr>
            <w:rStyle w:val="Hyperlink"/>
          </w:rPr>
          <w:t>https://goo.gl/vypj6j</w:t>
        </w:r>
      </w:hyperlink>
      <w:r w:rsidRPr="38DC8C60">
        <w:t xml:space="preserve">. </w:t>
      </w:r>
      <w:r>
        <w:t>Accessed on:</w:t>
      </w:r>
      <w:r w:rsidRPr="00E05419">
        <w:t xml:space="preserve"> 04</w:t>
      </w:r>
      <w:r>
        <w:t xml:space="preserve"> August 2017</w:t>
      </w:r>
      <w:r w:rsidRPr="00E05419">
        <w:t>.</w:t>
      </w:r>
    </w:p>
  </w:footnote>
  <w:footnote w:id="87">
    <w:p w14:paraId="63E48522" w14:textId="2E155EEF" w:rsidR="00967C21" w:rsidRDefault="00967C21" w:rsidP="007D6BEF">
      <w:pPr>
        <w:spacing w:after="0"/>
        <w:rPr>
          <w:sz w:val="20"/>
          <w:szCs w:val="20"/>
        </w:rPr>
      </w:pPr>
      <w:r w:rsidRPr="0C8A0108">
        <w:rPr>
          <w:rStyle w:val="FootnoteReference"/>
        </w:rPr>
        <w:footnoteRef/>
      </w:r>
      <w:r w:rsidRPr="38DC8C60">
        <w:t xml:space="preserve"> </w:t>
      </w:r>
      <w:r w:rsidRPr="0C8A0108">
        <w:rPr>
          <w:sz w:val="20"/>
          <w:szCs w:val="20"/>
        </w:rPr>
        <w:t xml:space="preserve">Principles relating to the Status of National Institutions (The Paris Principles), adopted by General Assembly resolution 48/134 of 20 December 1993. </w:t>
      </w:r>
      <w:r>
        <w:rPr>
          <w:sz w:val="20"/>
          <w:szCs w:val="20"/>
        </w:rPr>
        <w:t>Accessible at:</w:t>
      </w:r>
      <w:r w:rsidRPr="0C8A0108">
        <w:rPr>
          <w:sz w:val="20"/>
          <w:szCs w:val="20"/>
        </w:rPr>
        <w:t xml:space="preserve"> </w:t>
      </w:r>
      <w:hyperlink r:id="rId48">
        <w:r w:rsidRPr="0C8A0108">
          <w:rPr>
            <w:rStyle w:val="Hyperlink"/>
            <w:sz w:val="20"/>
            <w:szCs w:val="20"/>
          </w:rPr>
          <w:t>https://goo.gl/WPksHW</w:t>
        </w:r>
      </w:hyperlink>
      <w:r w:rsidRPr="0C8A0108">
        <w:rPr>
          <w:sz w:val="20"/>
          <w:szCs w:val="20"/>
        </w:rPr>
        <w:t xml:space="preserve">. </w:t>
      </w:r>
      <w:r>
        <w:rPr>
          <w:sz w:val="20"/>
          <w:szCs w:val="20"/>
        </w:rPr>
        <w:t>Accessed on:</w:t>
      </w:r>
      <w:r w:rsidRPr="0C8A0108">
        <w:rPr>
          <w:sz w:val="20"/>
          <w:szCs w:val="20"/>
        </w:rPr>
        <w:t xml:space="preserve"> 10</w:t>
      </w:r>
      <w:r>
        <w:rPr>
          <w:sz w:val="20"/>
          <w:szCs w:val="20"/>
        </w:rPr>
        <w:t xml:space="preserve"> August 2017</w:t>
      </w:r>
      <w:r w:rsidRPr="0C8A0108">
        <w:rPr>
          <w:sz w:val="20"/>
          <w:szCs w:val="20"/>
        </w:rPr>
        <w:t>.</w:t>
      </w:r>
    </w:p>
  </w:footnote>
  <w:footnote w:id="88">
    <w:p w14:paraId="7C3088CD" w14:textId="6B31C8BA" w:rsidR="00967C21" w:rsidRPr="002E1B9D" w:rsidRDefault="00967C21" w:rsidP="005C687A">
      <w:pPr>
        <w:pStyle w:val="FootnoteText"/>
        <w:rPr>
          <w:lang w:val="sr-Latn-ME"/>
        </w:rPr>
      </w:pPr>
      <w:r>
        <w:rPr>
          <w:rStyle w:val="FootnoteReference"/>
        </w:rPr>
        <w:footnoteRef/>
      </w:r>
      <w:r w:rsidRPr="38DC8C60">
        <w:t xml:space="preserve"> </w:t>
      </w:r>
      <w:r w:rsidRPr="00547A68">
        <w:t xml:space="preserve">Peer Review on the Rule of Law Fundamental Rights – The Ombudsman Institution, Podgorica, 7-11 April 2014, Peer Assessment Report </w:t>
      </w:r>
      <w:proofErr w:type="spellStart"/>
      <w:r w:rsidRPr="00547A68">
        <w:t>Klavs</w:t>
      </w:r>
      <w:proofErr w:type="spellEnd"/>
      <w:r w:rsidRPr="00547A68">
        <w:t xml:space="preserve"> </w:t>
      </w:r>
      <w:proofErr w:type="spellStart"/>
      <w:r w:rsidRPr="00547A68">
        <w:t>Kinnerup</w:t>
      </w:r>
      <w:proofErr w:type="spellEnd"/>
      <w:r w:rsidRPr="00547A68">
        <w:t xml:space="preserve"> </w:t>
      </w:r>
      <w:proofErr w:type="spellStart"/>
      <w:r w:rsidRPr="00547A68">
        <w:t>Hede</w:t>
      </w:r>
      <w:proofErr w:type="spellEnd"/>
      <w:r w:rsidRPr="00547A68">
        <w:t xml:space="preserve">, </w:t>
      </w:r>
      <w:proofErr w:type="spellStart"/>
      <w:r w:rsidRPr="00547A68">
        <w:t>Ph.d.</w:t>
      </w:r>
      <w:proofErr w:type="spellEnd"/>
      <w:r w:rsidRPr="00547A68">
        <w:t xml:space="preserve"> June 2014; Peer-Review on the Rule of Law Fundamental Rights – The Ombudsman Institution, Podgorica, 24-27 March 2015, Peer Assessment Report (Follow-up) </w:t>
      </w:r>
      <w:proofErr w:type="spellStart"/>
      <w:r w:rsidRPr="00547A68">
        <w:t>Klavs</w:t>
      </w:r>
      <w:proofErr w:type="spellEnd"/>
      <w:r w:rsidRPr="00547A68">
        <w:t xml:space="preserve"> </w:t>
      </w:r>
      <w:proofErr w:type="spellStart"/>
      <w:r w:rsidRPr="00547A68">
        <w:t>Kinnerup</w:t>
      </w:r>
      <w:proofErr w:type="spellEnd"/>
      <w:r w:rsidRPr="00547A68">
        <w:t xml:space="preserve"> </w:t>
      </w:r>
      <w:proofErr w:type="spellStart"/>
      <w:r w:rsidRPr="00547A68">
        <w:t>Hede</w:t>
      </w:r>
      <w:proofErr w:type="spellEnd"/>
      <w:r w:rsidRPr="00547A68">
        <w:t xml:space="preserve">, </w:t>
      </w:r>
      <w:proofErr w:type="spellStart"/>
      <w:r w:rsidRPr="00547A68">
        <w:t>Ph.d.</w:t>
      </w:r>
      <w:proofErr w:type="spellEnd"/>
      <w:r w:rsidRPr="00547A68">
        <w:t xml:space="preserve"> May 2015.</w:t>
      </w:r>
      <w:r>
        <w:t xml:space="preserve"> Accessible at:</w:t>
      </w:r>
      <w:r w:rsidRPr="38DC8C60">
        <w:t xml:space="preserve"> </w:t>
      </w:r>
      <w:hyperlink r:id="rId49" w:history="1">
        <w:r w:rsidRPr="00F40B44">
          <w:rPr>
            <w:rStyle w:val="Hyperlink"/>
          </w:rPr>
          <w:t>https://goo.gl/gbCyQa</w:t>
        </w:r>
      </w:hyperlink>
      <w:r w:rsidRPr="38DC8C60">
        <w:t xml:space="preserve">. </w:t>
      </w:r>
      <w:r>
        <w:t>Accessed on: 15 August 2017.</w:t>
      </w:r>
    </w:p>
  </w:footnote>
  <w:footnote w:id="89">
    <w:p w14:paraId="6CFD2D56" w14:textId="77777777" w:rsidR="00967C21" w:rsidRPr="00FA0216" w:rsidRDefault="00967C21" w:rsidP="7B7D1F2F">
      <w:pPr>
        <w:pStyle w:val="FootnoteText"/>
        <w:rPr>
          <w:lang w:val="sr-Latn-ME"/>
        </w:rPr>
      </w:pPr>
      <w:r>
        <w:rPr>
          <w:rStyle w:val="FootnoteReference"/>
        </w:rPr>
        <w:footnoteRef/>
      </w:r>
      <w:r>
        <w:t xml:space="preserve"> </w:t>
      </w:r>
      <w:r w:rsidRPr="7B7D1F2F">
        <w:rPr>
          <w:i/>
          <w:iCs/>
          <w:lang w:val="sr-Latn-ME"/>
        </w:rPr>
        <w:t>Ibid.</w:t>
      </w:r>
    </w:p>
  </w:footnote>
  <w:footnote w:id="90">
    <w:p w14:paraId="47C128AA" w14:textId="35737320" w:rsidR="00967C21" w:rsidRPr="00343E28" w:rsidRDefault="00967C21" w:rsidP="7B7D1F2F">
      <w:pPr>
        <w:pStyle w:val="FootnoteText"/>
        <w:rPr>
          <w:lang w:val="sr-Latn-ME"/>
        </w:rPr>
      </w:pPr>
      <w:r>
        <w:rPr>
          <w:rStyle w:val="FootnoteReference"/>
        </w:rPr>
        <w:footnoteRef/>
      </w:r>
      <w:r>
        <w:t xml:space="preserve"> Venice Commission. Opinion on the Constitution of M</w:t>
      </w:r>
      <w:r w:rsidRPr="00065D52">
        <w:t>ontenegro</w:t>
      </w:r>
      <w:r>
        <w:t xml:space="preserve"> a</w:t>
      </w:r>
      <w:r w:rsidRPr="00065D52">
        <w:t xml:space="preserve">dopted by the Venice </w:t>
      </w:r>
      <w:proofErr w:type="spellStart"/>
      <w:r w:rsidRPr="00065D52">
        <w:t>Commision</w:t>
      </w:r>
      <w:proofErr w:type="spellEnd"/>
      <w:r w:rsidRPr="00065D52">
        <w:t xml:space="preserve"> at its 73rd Plenary Session (Venice, 14-15 December 2007)</w:t>
      </w:r>
      <w:r>
        <w:t>. Accessible at:</w:t>
      </w:r>
      <w:r w:rsidRPr="38DC8C60">
        <w:t xml:space="preserve"> </w:t>
      </w:r>
      <w:hyperlink r:id="rId50" w:history="1">
        <w:r w:rsidRPr="00F40B44">
          <w:rPr>
            <w:rStyle w:val="Hyperlink"/>
          </w:rPr>
          <w:t>https://goo.gl/cT5Lo8</w:t>
        </w:r>
      </w:hyperlink>
      <w:r w:rsidRPr="38DC8C60">
        <w:t xml:space="preserve">. </w:t>
      </w:r>
      <w:r>
        <w:t>Accessed on: 15 August 2017.</w:t>
      </w:r>
      <w:r w:rsidRPr="38DC8C60">
        <w:t xml:space="preserve"> </w:t>
      </w:r>
    </w:p>
  </w:footnote>
  <w:footnote w:id="91">
    <w:p w14:paraId="5841D54D" w14:textId="0C78869A" w:rsidR="00967C21" w:rsidRPr="00065D52" w:rsidRDefault="00967C21" w:rsidP="7B7D1F2F">
      <w:pPr>
        <w:pStyle w:val="FootnoteText"/>
        <w:rPr>
          <w:lang w:val="sr-Latn-ME"/>
        </w:rPr>
      </w:pPr>
      <w:r>
        <w:rPr>
          <w:rStyle w:val="FootnoteReference"/>
        </w:rPr>
        <w:footnoteRef/>
      </w:r>
      <w:r w:rsidRPr="38DC8C60">
        <w:t xml:space="preserve"> </w:t>
      </w:r>
      <w:r w:rsidRPr="00065D52">
        <w:t xml:space="preserve">Global Alliance of National Institutions for the Promotion and Protection of Human Rights. Report and Recommendations of the Session of the Sub-Committee on Accreditation (SCA) Geneva, 9-13 May 2016. </w:t>
      </w:r>
      <w:r>
        <w:t>Accessible at:</w:t>
      </w:r>
      <w:r w:rsidRPr="38DC8C60">
        <w:t xml:space="preserve"> </w:t>
      </w:r>
      <w:hyperlink r:id="rId51" w:history="1">
        <w:r w:rsidRPr="00F40B44">
          <w:rPr>
            <w:rStyle w:val="Hyperlink"/>
          </w:rPr>
          <w:t>https://goo.gl/fwQgns</w:t>
        </w:r>
      </w:hyperlink>
      <w:r w:rsidRPr="38DC8C60">
        <w:t xml:space="preserve">. </w:t>
      </w:r>
      <w:r>
        <w:t>Accessed on: 15 August 2017.</w:t>
      </w:r>
    </w:p>
  </w:footnote>
  <w:footnote w:id="92">
    <w:p w14:paraId="70A0D91D" w14:textId="77777777" w:rsidR="00967C21" w:rsidRPr="005D5ACC" w:rsidRDefault="00967C21" w:rsidP="7B7D1F2F">
      <w:pPr>
        <w:pStyle w:val="FootnoteText"/>
        <w:rPr>
          <w:lang w:val="sr-Latn-ME"/>
        </w:rPr>
      </w:pPr>
      <w:r>
        <w:rPr>
          <w:rStyle w:val="FootnoteReference"/>
        </w:rPr>
        <w:footnoteRef/>
      </w:r>
      <w:r>
        <w:t xml:space="preserve"> </w:t>
      </w:r>
      <w:r w:rsidRPr="7B7D1F2F">
        <w:rPr>
          <w:i/>
          <w:iCs/>
        </w:rPr>
        <w:t>Ibid.</w:t>
      </w:r>
    </w:p>
  </w:footnote>
  <w:footnote w:id="93">
    <w:p w14:paraId="65B62E2F" w14:textId="1626B335" w:rsidR="00967C21" w:rsidRPr="00AA6081" w:rsidRDefault="00967C21" w:rsidP="7B7D1F2F">
      <w:pPr>
        <w:pStyle w:val="FootnoteText"/>
        <w:rPr>
          <w:lang w:val="sr-Latn-ME"/>
        </w:rPr>
      </w:pPr>
      <w:r>
        <w:rPr>
          <w:rStyle w:val="FootnoteReference"/>
        </w:rPr>
        <w:footnoteRef/>
      </w:r>
      <w:r>
        <w:t xml:space="preserve"> Protector of Human Rights and Freedoms Montenegro. Report on the work in 2016</w:t>
      </w:r>
      <w:r w:rsidRPr="38DC8C60">
        <w:t xml:space="preserve">. </w:t>
      </w:r>
      <w:r>
        <w:t>Accessible at:</w:t>
      </w:r>
      <w:r w:rsidRPr="38DC8C60">
        <w:t xml:space="preserve"> </w:t>
      </w:r>
      <w:hyperlink r:id="rId52" w:history="1">
        <w:r w:rsidRPr="00F40B44">
          <w:rPr>
            <w:rStyle w:val="Hyperlink"/>
          </w:rPr>
          <w:t>https://goo.gl/t66cVT</w:t>
        </w:r>
      </w:hyperlink>
      <w:r w:rsidRPr="38DC8C60">
        <w:t xml:space="preserve">. </w:t>
      </w:r>
      <w:r>
        <w:t>Accessed on: 1 August 2017.</w:t>
      </w:r>
    </w:p>
  </w:footnote>
  <w:footnote w:id="94">
    <w:p w14:paraId="1916BCA2" w14:textId="1411C1D4" w:rsidR="00967C21" w:rsidRPr="00A17BD6" w:rsidRDefault="00967C21" w:rsidP="005C687A">
      <w:pPr>
        <w:pStyle w:val="FootnoteText"/>
      </w:pPr>
      <w:r>
        <w:rPr>
          <w:rStyle w:val="FootnoteReference"/>
        </w:rPr>
        <w:footnoteRef/>
      </w:r>
      <w:r>
        <w:t xml:space="preserve"> European Commission, Unofficial working document on the current situation with Chapters 23 and 24, 2017.</w:t>
      </w:r>
    </w:p>
    <w:p w14:paraId="184F5A7C" w14:textId="61BB7AEE" w:rsidR="00967C21" w:rsidRPr="0047416E" w:rsidRDefault="00967C21" w:rsidP="7B7D1F2F">
      <w:pPr>
        <w:pStyle w:val="FootnoteText"/>
        <w:rPr>
          <w:lang w:val="sr-Latn-ME"/>
        </w:rPr>
      </w:pPr>
      <w:r>
        <w:t xml:space="preserve">Accessible at: </w:t>
      </w:r>
      <w:hyperlink r:id="rId53">
        <w:r w:rsidRPr="7B7D1F2F">
          <w:rPr>
            <w:rStyle w:val="Hyperlink"/>
          </w:rPr>
          <w:t>https://goo.gl/37FdtQ</w:t>
        </w:r>
      </w:hyperlink>
      <w:r>
        <w:t>. Accessed on: 1 August 2017.</w:t>
      </w:r>
    </w:p>
  </w:footnote>
  <w:footnote w:id="95">
    <w:p w14:paraId="374F1366" w14:textId="041ED9F7" w:rsidR="00967C21" w:rsidRPr="0047416E" w:rsidRDefault="00967C21" w:rsidP="7B7D1F2F">
      <w:pPr>
        <w:pStyle w:val="FootnoteText"/>
        <w:rPr>
          <w:lang w:val="sr-Latn-ME"/>
        </w:rPr>
      </w:pPr>
      <w:r>
        <w:rPr>
          <w:rStyle w:val="FootnoteReference"/>
        </w:rPr>
        <w:footnoteRef/>
      </w:r>
      <w:r w:rsidRPr="38DC8C60">
        <w:t xml:space="preserve"> </w:t>
      </w:r>
      <w:r w:rsidRPr="00065D52">
        <w:t xml:space="preserve">Global Alliance of National Institutions for the Promotion and Protection of Human Rights. Report and Recommendations of the Session of the Sub-Committee on Accreditation (SCA) Geneva, 9-13 May 2016. </w:t>
      </w:r>
      <w:r>
        <w:t>Accessible at:</w:t>
      </w:r>
      <w:r w:rsidRPr="38DC8C60">
        <w:t xml:space="preserve"> </w:t>
      </w:r>
      <w:r w:rsidRPr="46D1B235">
        <w:rPr>
          <w:color w:val="444444"/>
          <w:sz w:val="19"/>
          <w:szCs w:val="19"/>
          <w:lang w:val="en-GB"/>
        </w:rPr>
        <w:t>https://goo.gl/TmgUkn</w:t>
      </w:r>
      <w:r w:rsidRPr="38DC8C60">
        <w:t xml:space="preserve">. </w:t>
      </w:r>
      <w:r>
        <w:t>Accessed on: 15 August 2017.</w:t>
      </w:r>
    </w:p>
  </w:footnote>
  <w:footnote w:id="96">
    <w:p w14:paraId="6FA80D6A" w14:textId="468DA0FF" w:rsidR="00967C21" w:rsidRPr="00DE4F94" w:rsidRDefault="00967C21" w:rsidP="005C687A">
      <w:pPr>
        <w:pStyle w:val="FootnoteText"/>
      </w:pPr>
      <w:r>
        <w:rPr>
          <w:rStyle w:val="FootnoteReference"/>
        </w:rPr>
        <w:footnoteRef/>
      </w:r>
      <w:r w:rsidRPr="38DC8C60">
        <w:t xml:space="preserve"> </w:t>
      </w:r>
      <w:r w:rsidRPr="00547A68">
        <w:t xml:space="preserve">Peer-Review on the Rule of Law Fundamental Rights – The Ombudsman Institution, Podgorica, 24-27 March 2015, Peer Assessment Report (Follow-up) </w:t>
      </w:r>
      <w:proofErr w:type="spellStart"/>
      <w:r w:rsidRPr="00547A68">
        <w:t>Klavs</w:t>
      </w:r>
      <w:proofErr w:type="spellEnd"/>
      <w:r w:rsidRPr="00547A68">
        <w:t xml:space="preserve"> </w:t>
      </w:r>
      <w:proofErr w:type="spellStart"/>
      <w:r w:rsidRPr="00547A68">
        <w:t>Kinnerup</w:t>
      </w:r>
      <w:proofErr w:type="spellEnd"/>
      <w:r w:rsidRPr="00547A68">
        <w:t xml:space="preserve"> </w:t>
      </w:r>
      <w:proofErr w:type="spellStart"/>
      <w:r w:rsidRPr="00547A68">
        <w:t>Hede</w:t>
      </w:r>
      <w:proofErr w:type="spellEnd"/>
      <w:r w:rsidRPr="00547A68">
        <w:t xml:space="preserve">, </w:t>
      </w:r>
      <w:proofErr w:type="spellStart"/>
      <w:r w:rsidRPr="00547A68">
        <w:t>Ph.d.</w:t>
      </w:r>
      <w:proofErr w:type="spellEnd"/>
      <w:r w:rsidRPr="00547A68">
        <w:t xml:space="preserve"> May 2015.</w:t>
      </w:r>
      <w:r>
        <w:t xml:space="preserve"> Accessible at:</w:t>
      </w:r>
      <w:r w:rsidRPr="38DC8C60">
        <w:t xml:space="preserve"> </w:t>
      </w:r>
      <w:hyperlink r:id="rId54" w:history="1">
        <w:r w:rsidRPr="00F40B44">
          <w:rPr>
            <w:rStyle w:val="Hyperlink"/>
          </w:rPr>
          <w:t>https://goo.gl/gbCyQa</w:t>
        </w:r>
      </w:hyperlink>
      <w:r w:rsidRPr="38DC8C60">
        <w:t xml:space="preserve">. </w:t>
      </w:r>
      <w:r>
        <w:t>Accessed on: 15 August 2017.</w:t>
      </w:r>
    </w:p>
  </w:footnote>
  <w:footnote w:id="97">
    <w:p w14:paraId="7BB7C4AA" w14:textId="261F2C9F" w:rsidR="00967C21" w:rsidRDefault="00967C21" w:rsidP="7B7D1F2F">
      <w:pPr>
        <w:pStyle w:val="FootnoteText"/>
        <w:rPr>
          <w:lang w:val="sr-Latn-ME"/>
        </w:rPr>
      </w:pPr>
      <w:r w:rsidRPr="34970604">
        <w:rPr>
          <w:rStyle w:val="FootnoteReference"/>
        </w:rPr>
        <w:footnoteRef/>
      </w:r>
      <w:r w:rsidRPr="7B7D1F2F">
        <w:t xml:space="preserve"> </w:t>
      </w:r>
      <w:r>
        <w:t>Protector of Human Rights and Freedoms Montenegro. Report on the work in 2016. Accessible at:</w:t>
      </w:r>
      <w:r w:rsidRPr="7B7D1F2F">
        <w:t xml:space="preserve"> </w:t>
      </w:r>
      <w:hyperlink r:id="rId55">
        <w:r w:rsidRPr="34970604">
          <w:rPr>
            <w:rStyle w:val="Hyperlink"/>
          </w:rPr>
          <w:t>https://goo.gl/t66cVT</w:t>
        </w:r>
      </w:hyperlink>
      <w:r w:rsidRPr="7B7D1F2F">
        <w:t xml:space="preserve">. </w:t>
      </w:r>
      <w:r>
        <w:t xml:space="preserve">Accessed on: 1 </w:t>
      </w:r>
      <w:proofErr w:type="spellStart"/>
      <w:r>
        <w:t>Agust</w:t>
      </w:r>
      <w:proofErr w:type="spellEnd"/>
      <w:r>
        <w:t xml:space="preserve"> 2017</w:t>
      </w:r>
    </w:p>
  </w:footnote>
  <w:footnote w:id="98">
    <w:p w14:paraId="39493C7C" w14:textId="15DE64CC" w:rsidR="00967C21" w:rsidRDefault="00967C21" w:rsidP="34970604">
      <w:pPr>
        <w:pStyle w:val="FootnoteText"/>
      </w:pPr>
      <w:r w:rsidRPr="34970604">
        <w:rPr>
          <w:rStyle w:val="FootnoteReference"/>
        </w:rPr>
        <w:footnoteRef/>
      </w:r>
      <w:r>
        <w:t xml:space="preserve"> </w:t>
      </w:r>
      <w:r w:rsidRPr="34970604">
        <w:rPr>
          <w:i/>
          <w:iCs/>
        </w:rPr>
        <w:t>Ibid.</w:t>
      </w:r>
    </w:p>
  </w:footnote>
  <w:footnote w:id="99">
    <w:p w14:paraId="29DAD39D" w14:textId="0BB0F9DA" w:rsidR="00967C21" w:rsidRPr="005407AD" w:rsidRDefault="00967C21" w:rsidP="7B7D1F2F">
      <w:pPr>
        <w:pStyle w:val="FootnoteText"/>
        <w:rPr>
          <w:lang w:val="sr-Latn-ME"/>
        </w:rPr>
      </w:pPr>
      <w:r>
        <w:rPr>
          <w:rStyle w:val="FootnoteReference"/>
        </w:rPr>
        <w:footnoteRef/>
      </w:r>
      <w:r w:rsidRPr="38DC8C60">
        <w:t xml:space="preserve"> </w:t>
      </w:r>
      <w:r w:rsidRPr="00065D52">
        <w:t xml:space="preserve">Global Alliance of National Institutions for the Promotion and Protection of Human Rights. Report and Recommendations of the Session of the Sub-Committee on Accreditation (SCA) Geneva, 9-13 May 2016. </w:t>
      </w:r>
      <w:r>
        <w:t>Accessible at:</w:t>
      </w:r>
      <w:r w:rsidRPr="38DC8C60">
        <w:t xml:space="preserve"> </w:t>
      </w:r>
      <w:hyperlink r:id="rId56" w:history="1">
        <w:r w:rsidRPr="00F40B44">
          <w:rPr>
            <w:rStyle w:val="Hyperlink"/>
          </w:rPr>
          <w:t>https://goo.gl/fwQgns</w:t>
        </w:r>
      </w:hyperlink>
      <w:r w:rsidRPr="38DC8C60">
        <w:t xml:space="preserve">. </w:t>
      </w:r>
      <w:r>
        <w:t>Accessed on: 15 August 2017</w:t>
      </w:r>
    </w:p>
  </w:footnote>
  <w:footnote w:id="100">
    <w:p w14:paraId="4AF4EE79" w14:textId="60BE551D" w:rsidR="00967C21" w:rsidRPr="00A724A0" w:rsidRDefault="00967C21" w:rsidP="7B7D1F2F">
      <w:pPr>
        <w:pStyle w:val="FootnoteText"/>
        <w:rPr>
          <w:lang w:val="sr-Latn-ME"/>
        </w:rPr>
      </w:pPr>
      <w:r>
        <w:rPr>
          <w:rStyle w:val="FootnoteReference"/>
        </w:rPr>
        <w:footnoteRef/>
      </w:r>
      <w:r>
        <w:t xml:space="preserve"> Protector of Human Rights and Freedoms Montenegro. Report on the work in 2016/2015/2014</w:t>
      </w:r>
      <w:r w:rsidRPr="38DC8C60">
        <w:t xml:space="preserve">. </w:t>
      </w:r>
      <w:r>
        <w:t>Accessible at:</w:t>
      </w:r>
      <w:r w:rsidRPr="38DC8C60">
        <w:t xml:space="preserve"> </w:t>
      </w:r>
      <w:hyperlink r:id="rId57" w:history="1">
        <w:r w:rsidRPr="00F40B44">
          <w:rPr>
            <w:rStyle w:val="Hyperlink"/>
          </w:rPr>
          <w:t>https://goo.gl/ftsVCs</w:t>
        </w:r>
      </w:hyperlink>
      <w:r w:rsidRPr="38DC8C60">
        <w:t xml:space="preserve">. </w:t>
      </w:r>
      <w:r>
        <w:t>Accessed on: 1 August 2017.</w:t>
      </w:r>
    </w:p>
  </w:footnote>
  <w:footnote w:id="101">
    <w:p w14:paraId="316D79E4" w14:textId="2B3C32A1" w:rsidR="00967C21" w:rsidRPr="00522EC5" w:rsidRDefault="00967C21" w:rsidP="7B7D1F2F">
      <w:pPr>
        <w:pStyle w:val="FootnoteText"/>
        <w:rPr>
          <w:lang w:val="sr-Latn-ME"/>
        </w:rPr>
      </w:pPr>
      <w:r>
        <w:rPr>
          <w:rStyle w:val="FootnoteReference"/>
        </w:rPr>
        <w:footnoteRef/>
      </w:r>
      <w:r>
        <w:t xml:space="preserve"> </w:t>
      </w:r>
      <w:r>
        <w:rPr>
          <w:lang w:val="sr-Latn-ME"/>
        </w:rPr>
        <w:t xml:space="preserve">Constitutional Court of Montenegro. Report on the work of the Constitutional Court in 2016. </w:t>
      </w:r>
      <w:r>
        <w:rPr>
          <w:lang w:val="sr-Latn-ME"/>
        </w:rPr>
        <w:t xml:space="preserve">Accessible at: </w:t>
      </w:r>
      <w:r>
        <w:fldChar w:fldCharType="begin"/>
      </w:r>
      <w:r>
        <w:instrText xml:space="preserve"> HYPERLINK "https://goo.gl/YYW1mu" \h </w:instrText>
      </w:r>
      <w:r>
        <w:fldChar w:fldCharType="separate"/>
      </w:r>
      <w:r w:rsidRPr="46D1B235">
        <w:rPr>
          <w:rStyle w:val="Hyperlink"/>
          <w:color w:val="444444"/>
          <w:sz w:val="19"/>
          <w:szCs w:val="19"/>
          <w:lang w:val="sr-Latn-ME"/>
        </w:rPr>
        <w:t>https://goo.gl/YYW1mu</w:t>
      </w:r>
      <w:r>
        <w:rPr>
          <w:rStyle w:val="Hyperlink"/>
          <w:color w:val="444444"/>
          <w:sz w:val="19"/>
          <w:szCs w:val="19"/>
          <w:lang w:val="sr-Latn-ME"/>
        </w:rPr>
        <w:fldChar w:fldCharType="end"/>
      </w:r>
      <w:r w:rsidRPr="46D1B235">
        <w:rPr>
          <w:color w:val="444444"/>
          <w:sz w:val="19"/>
          <w:szCs w:val="19"/>
          <w:lang w:val="sr-Latn-ME"/>
        </w:rPr>
        <w:t xml:space="preserve">. </w:t>
      </w:r>
      <w:r w:rsidRPr="00BA037F">
        <w:rPr>
          <w:sz w:val="19"/>
          <w:szCs w:val="19"/>
          <w:lang w:val="sr-Latn-ME"/>
        </w:rPr>
        <w:t>Accessed on: 15</w:t>
      </w:r>
      <w:r>
        <w:rPr>
          <w:sz w:val="19"/>
          <w:szCs w:val="19"/>
          <w:lang w:val="sr-Latn-ME"/>
        </w:rPr>
        <w:t xml:space="preserve"> August 2017</w:t>
      </w:r>
      <w:r w:rsidRPr="00BA037F">
        <w:rPr>
          <w:sz w:val="19"/>
          <w:szCs w:val="19"/>
          <w:lang w:val="sr-Latn-ME"/>
        </w:rPr>
        <w:t>.</w:t>
      </w:r>
    </w:p>
  </w:footnote>
  <w:footnote w:id="102">
    <w:p w14:paraId="4FE9E2D0" w14:textId="77777777" w:rsidR="00967C21" w:rsidRPr="00197743" w:rsidRDefault="00967C21" w:rsidP="005C687A">
      <w:pPr>
        <w:pStyle w:val="FootnoteText"/>
        <w:rPr>
          <w:lang w:val="sr-Latn-ME"/>
        </w:rPr>
      </w:pPr>
      <w:r w:rsidRPr="46D1B235">
        <w:rPr>
          <w:rStyle w:val="FootnoteReference"/>
        </w:rPr>
        <w:footnoteRef/>
      </w:r>
      <w:r w:rsidRPr="00197743">
        <w:rPr>
          <w:lang w:val="sr-Latn-ME"/>
        </w:rPr>
        <w:t xml:space="preserve"> </w:t>
      </w:r>
      <w:r w:rsidRPr="7B7D1F2F">
        <w:rPr>
          <w:i/>
          <w:iCs/>
        </w:rPr>
        <w:t>Ibid</w:t>
      </w:r>
      <w:r w:rsidRPr="00197743">
        <w:rPr>
          <w:i/>
          <w:iCs/>
          <w:lang w:val="sr-Latn-ME"/>
        </w:rPr>
        <w:t>.</w:t>
      </w:r>
    </w:p>
  </w:footnote>
  <w:footnote w:id="103">
    <w:p w14:paraId="5AAF2E3C" w14:textId="75F81E71" w:rsidR="00967C21" w:rsidRPr="00522EC5" w:rsidRDefault="00967C21" w:rsidP="7B7D1F2F">
      <w:pPr>
        <w:pStyle w:val="FootnoteText"/>
        <w:rPr>
          <w:lang w:val="sr-Latn-ME"/>
        </w:rPr>
      </w:pPr>
      <w:r>
        <w:rPr>
          <w:rStyle w:val="FootnoteReference"/>
        </w:rPr>
        <w:footnoteRef/>
      </w:r>
      <w:r w:rsidRPr="00197743">
        <w:rPr>
          <w:lang w:val="sr-Latn-ME"/>
        </w:rPr>
        <w:t xml:space="preserve"> "</w:t>
      </w:r>
      <w:r w:rsidRPr="0033258D">
        <w:t xml:space="preserve">133 lawsuits against the state </w:t>
      </w:r>
      <w:r>
        <w:t>i</w:t>
      </w:r>
      <w:r w:rsidRPr="0033258D">
        <w:t xml:space="preserve">n Strasbourg ", </w:t>
      </w:r>
      <w:proofErr w:type="spellStart"/>
      <w:r w:rsidRPr="0033258D">
        <w:rPr>
          <w:i/>
          <w:iCs/>
        </w:rPr>
        <w:t>Dnevni</w:t>
      </w:r>
      <w:proofErr w:type="spellEnd"/>
      <w:r w:rsidRPr="0033258D">
        <w:rPr>
          <w:i/>
          <w:iCs/>
        </w:rPr>
        <w:t xml:space="preserve"> list Dan, </w:t>
      </w:r>
      <w:r>
        <w:t>31 July 2</w:t>
      </w:r>
      <w:r w:rsidRPr="0033258D">
        <w:t xml:space="preserve">017. </w:t>
      </w:r>
      <w:r>
        <w:t xml:space="preserve">Accessible at: </w:t>
      </w:r>
      <w:hyperlink r:id="rId58">
        <w:r w:rsidRPr="7B7D1F2F">
          <w:rPr>
            <w:rStyle w:val="Hyperlink"/>
            <w:color w:val="444444"/>
          </w:rPr>
          <w:t>https://goo.gl/M1o2S8</w:t>
        </w:r>
      </w:hyperlink>
      <w:r w:rsidRPr="7B7D1F2F">
        <w:rPr>
          <w:color w:val="444444"/>
        </w:rPr>
        <w:t xml:space="preserve">. </w:t>
      </w:r>
      <w:r w:rsidRPr="0033258D">
        <w:t>Accessed on: 1 September 2017</w:t>
      </w:r>
      <w:r>
        <w:t>.</w:t>
      </w:r>
    </w:p>
  </w:footnote>
  <w:footnote w:id="104">
    <w:p w14:paraId="0D8DAA7D" w14:textId="735B0389" w:rsidR="00967C21" w:rsidRPr="004F5C9C" w:rsidRDefault="00967C21" w:rsidP="7B7D1F2F">
      <w:pPr>
        <w:pStyle w:val="FootnoteText"/>
        <w:rPr>
          <w:lang w:val="sr-Latn-ME"/>
        </w:rPr>
      </w:pPr>
      <w:r>
        <w:rPr>
          <w:rStyle w:val="FootnoteReference"/>
        </w:rPr>
        <w:footnoteRef/>
      </w:r>
      <w:r w:rsidRPr="00197743">
        <w:rPr>
          <w:lang w:val="sr-Latn-ME"/>
        </w:rPr>
        <w:t xml:space="preserve"> </w:t>
      </w:r>
      <w:r>
        <w:rPr>
          <w:lang w:val="sr-Latn-ME"/>
        </w:rPr>
        <w:t>Civic Alliance</w:t>
      </w:r>
      <w:r w:rsidRPr="00637EF2">
        <w:rPr>
          <w:lang w:val="sr-Latn-ME"/>
        </w:rPr>
        <w:t xml:space="preserve">, </w:t>
      </w:r>
      <w:r>
        <w:rPr>
          <w:i/>
          <w:iCs/>
        </w:rPr>
        <w:t>Report on Montenegrin prison system – security aspects and procedures</w:t>
      </w:r>
      <w:r>
        <w:t xml:space="preserve">, Podgorica, 2017. Accessible at: </w:t>
      </w:r>
      <w:hyperlink r:id="rId59">
        <w:r w:rsidRPr="6C8D1CB5">
          <w:rPr>
            <w:rStyle w:val="Hyperlink"/>
          </w:rPr>
          <w:t>https://goo.gl/E2m9pb</w:t>
        </w:r>
      </w:hyperlink>
      <w:r>
        <w:t>. Accessed on: 1 September 2017</w:t>
      </w:r>
      <w:r w:rsidRPr="00197743">
        <w:rPr>
          <w:lang w:val="sr-Latn-ME"/>
        </w:rPr>
        <w:t>.</w:t>
      </w:r>
    </w:p>
  </w:footnote>
  <w:footnote w:id="105">
    <w:p w14:paraId="0ED22619" w14:textId="6FF43557" w:rsidR="00967C21" w:rsidRPr="001D0A44" w:rsidRDefault="00967C21" w:rsidP="7B7D1F2F">
      <w:pPr>
        <w:pStyle w:val="FootnoteText"/>
        <w:rPr>
          <w:lang w:val="sr-Latn-ME"/>
        </w:rPr>
      </w:pPr>
      <w:r>
        <w:rPr>
          <w:rStyle w:val="FootnoteReference"/>
        </w:rPr>
        <w:footnoteRef/>
      </w:r>
      <w:r w:rsidRPr="00197743">
        <w:rPr>
          <w:lang w:val="sr-Latn-ME"/>
        </w:rPr>
        <w:t xml:space="preserve"> </w:t>
      </w:r>
      <w:r>
        <w:t>Protector of Human Rights and Freedoms</w:t>
      </w:r>
      <w:r w:rsidRPr="00197743">
        <w:rPr>
          <w:lang w:val="sr-Latn-ME"/>
        </w:rPr>
        <w:t xml:space="preserve"> </w:t>
      </w:r>
      <w:r>
        <w:t>Montenegro</w:t>
      </w:r>
      <w:r w:rsidRPr="00197743">
        <w:rPr>
          <w:lang w:val="sr-Latn-ME"/>
        </w:rPr>
        <w:t xml:space="preserve">. </w:t>
      </w:r>
      <w:r>
        <w:t>Report on the work in 2016.</w:t>
      </w:r>
      <w:r w:rsidRPr="38DC8C60">
        <w:t xml:space="preserve"> </w:t>
      </w:r>
      <w:r>
        <w:t>Accessible at:</w:t>
      </w:r>
      <w:r w:rsidRPr="38DC8C60">
        <w:t xml:space="preserve"> </w:t>
      </w:r>
      <w:hyperlink r:id="rId60" w:history="1">
        <w:r w:rsidRPr="00F40B44">
          <w:rPr>
            <w:rStyle w:val="Hyperlink"/>
          </w:rPr>
          <w:t>https://goo.gl/t66cVT</w:t>
        </w:r>
      </w:hyperlink>
      <w:r w:rsidRPr="38DC8C60">
        <w:t xml:space="preserve">. </w:t>
      </w:r>
      <w:r>
        <w:t>Accessed on: 1 August 2017.</w:t>
      </w:r>
    </w:p>
  </w:footnote>
  <w:footnote w:id="106">
    <w:p w14:paraId="2F0C58C3" w14:textId="77777777" w:rsidR="00967C21" w:rsidRPr="004F5C9C" w:rsidRDefault="00967C21" w:rsidP="7B7D1F2F">
      <w:pPr>
        <w:pStyle w:val="FootnoteText"/>
        <w:rPr>
          <w:lang w:val="sr-Latn-ME"/>
        </w:rPr>
      </w:pPr>
      <w:r>
        <w:rPr>
          <w:rStyle w:val="FootnoteReference"/>
        </w:rPr>
        <w:footnoteRef/>
      </w:r>
      <w:r>
        <w:t xml:space="preserve"> </w:t>
      </w:r>
      <w:r w:rsidRPr="7B7D1F2F">
        <w:rPr>
          <w:i/>
          <w:iCs/>
          <w:lang w:val="sr-Latn-ME"/>
        </w:rPr>
        <w:t>Ibid.</w:t>
      </w:r>
    </w:p>
  </w:footnote>
  <w:footnote w:id="107">
    <w:p w14:paraId="6AA56AD5" w14:textId="62BE9638" w:rsidR="00967C21" w:rsidRPr="004D177C" w:rsidRDefault="00967C21" w:rsidP="7B7D1F2F">
      <w:pPr>
        <w:pStyle w:val="FootnoteText"/>
        <w:rPr>
          <w:lang w:val="sr-Latn-ME"/>
        </w:rPr>
      </w:pPr>
      <w:r>
        <w:rPr>
          <w:rStyle w:val="FootnoteReference"/>
        </w:rPr>
        <w:footnoteRef/>
      </w:r>
      <w:r>
        <w:t xml:space="preserve"> European Commission, Unofficial working document on the current situation with Chapters 23 and 24, 2017. Accessible at: </w:t>
      </w:r>
      <w:hyperlink r:id="rId61">
        <w:r w:rsidRPr="7B7D1F2F">
          <w:rPr>
            <w:rStyle w:val="Hyperlink"/>
          </w:rPr>
          <w:t>https://goo.gl/37FdtQ</w:t>
        </w:r>
      </w:hyperlink>
      <w:r>
        <w:t>. Accessed on: 1 August 2017.</w:t>
      </w:r>
    </w:p>
  </w:footnote>
  <w:footnote w:id="108">
    <w:p w14:paraId="7F49A3B4" w14:textId="58AEE3FB" w:rsidR="00967C21" w:rsidRPr="00F7150A" w:rsidRDefault="00967C21" w:rsidP="7B7D1F2F">
      <w:pPr>
        <w:pStyle w:val="FootnoteText"/>
        <w:rPr>
          <w:lang w:val="sr-Latn-ME"/>
        </w:rPr>
      </w:pPr>
      <w:r>
        <w:rPr>
          <w:rStyle w:val="FootnoteReference"/>
        </w:rPr>
        <w:footnoteRef/>
      </w:r>
      <w:r w:rsidRPr="7B7D1F2F">
        <w:t xml:space="preserve"> </w:t>
      </w:r>
      <w:r>
        <w:t>Protector of Human Rights and Freedoms Montenegro. Report on the work in 2016</w:t>
      </w:r>
      <w:r w:rsidRPr="7B7D1F2F">
        <w:t xml:space="preserve">. </w:t>
      </w:r>
      <w:r>
        <w:t>Accessible at:</w:t>
      </w:r>
      <w:r w:rsidRPr="7B7D1F2F">
        <w:t xml:space="preserve"> </w:t>
      </w:r>
      <w:hyperlink r:id="rId62">
        <w:r w:rsidRPr="34970604">
          <w:rPr>
            <w:rStyle w:val="Hyperlink"/>
          </w:rPr>
          <w:t>https://goo.gl/t66cVT</w:t>
        </w:r>
      </w:hyperlink>
      <w:r w:rsidRPr="7B7D1F2F">
        <w:t xml:space="preserve">. </w:t>
      </w:r>
      <w:r>
        <w:t>Accessed on: 1 August 2017.</w:t>
      </w:r>
    </w:p>
  </w:footnote>
  <w:footnote w:id="109">
    <w:p w14:paraId="159E48A2" w14:textId="294A5DF6" w:rsidR="00967C21" w:rsidRPr="000D0966" w:rsidRDefault="00967C21" w:rsidP="7B7D1F2F">
      <w:pPr>
        <w:pStyle w:val="FootnoteText"/>
        <w:rPr>
          <w:lang w:val="sr-Latn-ME"/>
        </w:rPr>
      </w:pPr>
      <w:r>
        <w:rPr>
          <w:rStyle w:val="FootnoteReference"/>
        </w:rPr>
        <w:footnoteRef/>
      </w:r>
      <w:r w:rsidRPr="38DC8C60">
        <w:t xml:space="preserve"> </w:t>
      </w:r>
      <w:r>
        <w:rPr>
          <w:lang w:val="sr-Latn-ME"/>
        </w:rPr>
        <w:t>Protector of Human Rights and Freedoms</w:t>
      </w:r>
      <w:r w:rsidRPr="00204696">
        <w:rPr>
          <w:lang w:val="sr-Latn-ME"/>
        </w:rPr>
        <w:t xml:space="preserve"> </w:t>
      </w:r>
      <w:r>
        <w:rPr>
          <w:lang w:val="sr-Latn-ME"/>
        </w:rPr>
        <w:t>Montenegro</w:t>
      </w:r>
      <w:r w:rsidRPr="00204696">
        <w:rPr>
          <w:lang w:val="sr-Latn-ME"/>
        </w:rPr>
        <w:t xml:space="preserve">. </w:t>
      </w:r>
      <w:r w:rsidRPr="004C190F">
        <w:rPr>
          <w:lang w:val="sr-Latn-ME"/>
        </w:rPr>
        <w:t xml:space="preserve">Report of the National Preventive Mechanism for </w:t>
      </w:r>
      <w:r w:rsidRPr="004C190F">
        <w:t xml:space="preserve">2016. Accessible at: </w:t>
      </w:r>
      <w:hyperlink r:id="rId63">
        <w:r w:rsidRPr="004C190F">
          <w:rPr>
            <w:rStyle w:val="Hyperlink"/>
          </w:rPr>
          <w:t>https://goo.gl/yRLiZi</w:t>
        </w:r>
      </w:hyperlink>
      <w:r w:rsidRPr="004C190F">
        <w:t>. Accessed on: 10 August 2017</w:t>
      </w:r>
      <w:r w:rsidRPr="00204696">
        <w:t>.</w:t>
      </w:r>
    </w:p>
  </w:footnote>
  <w:footnote w:id="110">
    <w:p w14:paraId="7455282B" w14:textId="20D87D10" w:rsidR="00967C21" w:rsidRPr="004C190F" w:rsidRDefault="00967C21" w:rsidP="7B7D1F2F">
      <w:pPr>
        <w:pStyle w:val="FootnoteText"/>
        <w:rPr>
          <w:lang w:val="sr-Latn-ME"/>
        </w:rPr>
      </w:pPr>
      <w:r>
        <w:rPr>
          <w:rStyle w:val="FootnoteReference"/>
        </w:rPr>
        <w:footnoteRef/>
      </w:r>
      <w:r w:rsidRPr="38DC8C60">
        <w:t xml:space="preserve"> </w:t>
      </w:r>
      <w:r>
        <w:rPr>
          <w:lang w:val="sr-Latn-ME"/>
        </w:rPr>
        <w:t xml:space="preserve">Ministry of Justice. </w:t>
      </w:r>
      <w:r w:rsidRPr="004C190F">
        <w:rPr>
          <w:lang w:val="sr-Latn-ME"/>
        </w:rPr>
        <w:t xml:space="preserve">Report on the work of and situation in the segments of administration which are in jurisdiction of the Ministry of Justice in 2016. </w:t>
      </w:r>
      <w:r w:rsidRPr="004C190F">
        <w:rPr>
          <w:lang w:val="sr-Latn-ME"/>
        </w:rPr>
        <w:t xml:space="preserve">Accessible at: </w:t>
      </w:r>
      <w:r>
        <w:fldChar w:fldCharType="begin"/>
      </w:r>
      <w:r>
        <w:instrText xml:space="preserve"> HYPERLINK "https://goo.gl/4hBUCm" \h </w:instrText>
      </w:r>
      <w:r>
        <w:fldChar w:fldCharType="separate"/>
      </w:r>
      <w:r w:rsidRPr="004C190F">
        <w:rPr>
          <w:rStyle w:val="Hyperlink"/>
          <w:color w:val="auto"/>
          <w:lang w:val="sr-Latn-ME"/>
        </w:rPr>
        <w:t>https://goo.gl/4hBUCm</w:t>
      </w:r>
      <w:r>
        <w:rPr>
          <w:rStyle w:val="Hyperlink"/>
          <w:color w:val="auto"/>
          <w:lang w:val="sr-Latn-ME"/>
        </w:rPr>
        <w:fldChar w:fldCharType="end"/>
      </w:r>
      <w:r w:rsidRPr="004C190F">
        <w:rPr>
          <w:lang w:val="sr-Latn-ME"/>
        </w:rPr>
        <w:t>. Accessed on: 10 August 2017</w:t>
      </w:r>
      <w:r w:rsidRPr="004C190F">
        <w:rPr>
          <w:color w:val="444444"/>
          <w:lang w:val="sr-Latn-ME"/>
        </w:rPr>
        <w:t>.</w:t>
      </w:r>
    </w:p>
  </w:footnote>
  <w:footnote w:id="111">
    <w:p w14:paraId="01F2F81B" w14:textId="103B2CFE" w:rsidR="00967C21" w:rsidRPr="008C034D" w:rsidRDefault="00967C21" w:rsidP="7B7D1F2F">
      <w:pPr>
        <w:pStyle w:val="FootnoteText"/>
        <w:rPr>
          <w:lang w:val="sr-Latn-ME"/>
        </w:rPr>
      </w:pPr>
      <w:r>
        <w:rPr>
          <w:rStyle w:val="FootnoteReference"/>
        </w:rPr>
        <w:footnoteRef/>
      </w:r>
      <w:r w:rsidRPr="00197743">
        <w:rPr>
          <w:lang w:val="sr-Latn-ME"/>
        </w:rPr>
        <w:t xml:space="preserve"> </w:t>
      </w:r>
      <w:r>
        <w:t>US State Department, Bureau of Democracy, Human Rights and Labor. Report on human rights in Montenegro in 2016.</w:t>
      </w:r>
      <w:r w:rsidRPr="00197743">
        <w:rPr>
          <w:lang w:val="sr-Latn-ME"/>
        </w:rPr>
        <w:t xml:space="preserve"> </w:t>
      </w:r>
      <w:r>
        <w:t>Accessible at:</w:t>
      </w:r>
      <w:r w:rsidRPr="00197743">
        <w:rPr>
          <w:lang w:val="sr-Latn-ME"/>
        </w:rPr>
        <w:t xml:space="preserve"> </w:t>
      </w:r>
      <w:hyperlink r:id="rId64" w:history="1">
        <w:r w:rsidRPr="00F40B44">
          <w:rPr>
            <w:rStyle w:val="Hyperlink"/>
          </w:rPr>
          <w:t>https</w:t>
        </w:r>
        <w:r w:rsidRPr="00197743">
          <w:rPr>
            <w:rStyle w:val="Hyperlink"/>
            <w:lang w:val="sr-Latn-ME"/>
          </w:rPr>
          <w:t>://</w:t>
        </w:r>
        <w:r w:rsidRPr="00F40B44">
          <w:rPr>
            <w:rStyle w:val="Hyperlink"/>
          </w:rPr>
          <w:t>goo</w:t>
        </w:r>
        <w:r w:rsidRPr="00197743">
          <w:rPr>
            <w:rStyle w:val="Hyperlink"/>
            <w:lang w:val="sr-Latn-ME"/>
          </w:rPr>
          <w:t>.</w:t>
        </w:r>
        <w:proofErr w:type="spellStart"/>
        <w:r w:rsidRPr="00F40B44">
          <w:rPr>
            <w:rStyle w:val="Hyperlink"/>
          </w:rPr>
          <w:t>gl</w:t>
        </w:r>
        <w:proofErr w:type="spellEnd"/>
        <w:r w:rsidRPr="00197743">
          <w:rPr>
            <w:rStyle w:val="Hyperlink"/>
            <w:lang w:val="sr-Latn-ME"/>
          </w:rPr>
          <w:t>/8</w:t>
        </w:r>
        <w:r w:rsidRPr="00F40B44">
          <w:rPr>
            <w:rStyle w:val="Hyperlink"/>
          </w:rPr>
          <w:t>t</w:t>
        </w:r>
        <w:r w:rsidRPr="00197743">
          <w:rPr>
            <w:rStyle w:val="Hyperlink"/>
            <w:lang w:val="sr-Latn-ME"/>
          </w:rPr>
          <w:t>7</w:t>
        </w:r>
        <w:r w:rsidRPr="00F40B44">
          <w:rPr>
            <w:rStyle w:val="Hyperlink"/>
          </w:rPr>
          <w:t>A</w:t>
        </w:r>
        <w:r w:rsidRPr="00197743">
          <w:rPr>
            <w:rStyle w:val="Hyperlink"/>
            <w:lang w:val="sr-Latn-ME"/>
          </w:rPr>
          <w:t>4</w:t>
        </w:r>
        <w:r w:rsidRPr="00F40B44">
          <w:rPr>
            <w:rStyle w:val="Hyperlink"/>
          </w:rPr>
          <w:t>W</w:t>
        </w:r>
      </w:hyperlink>
      <w:r w:rsidRPr="00197743">
        <w:rPr>
          <w:lang w:val="sr-Latn-ME"/>
        </w:rPr>
        <w:t xml:space="preserve">. </w:t>
      </w:r>
      <w:r>
        <w:t>Accessed on:</w:t>
      </w:r>
      <w:r w:rsidRPr="00197743">
        <w:rPr>
          <w:lang w:val="sr-Latn-ME"/>
        </w:rPr>
        <w:t xml:space="preserve"> 11</w:t>
      </w:r>
      <w:r>
        <w:rPr>
          <w:lang w:val="sr-Latn-ME"/>
        </w:rPr>
        <w:t xml:space="preserve"> August </w:t>
      </w:r>
      <w:r w:rsidRPr="00197743">
        <w:rPr>
          <w:lang w:val="sr-Latn-ME"/>
        </w:rPr>
        <w:t>2017</w:t>
      </w:r>
    </w:p>
  </w:footnote>
  <w:footnote w:id="112">
    <w:p w14:paraId="6124C84C" w14:textId="2517008A" w:rsidR="00967C21" w:rsidRPr="00197743" w:rsidRDefault="00967C21" w:rsidP="005C687A">
      <w:pPr>
        <w:pStyle w:val="FootnoteText"/>
        <w:rPr>
          <w:lang w:val="sr-Latn-ME"/>
        </w:rPr>
      </w:pPr>
      <w:r>
        <w:rPr>
          <w:rStyle w:val="FootnoteReference"/>
        </w:rPr>
        <w:footnoteRef/>
      </w:r>
      <w:r w:rsidRPr="00197743">
        <w:rPr>
          <w:lang w:val="sr-Latn-ME"/>
        </w:rPr>
        <w:t xml:space="preserve"> </w:t>
      </w:r>
      <w:r>
        <w:t>European Commission</w:t>
      </w:r>
      <w:r w:rsidRPr="00197743">
        <w:rPr>
          <w:lang w:val="sr-Latn-ME"/>
        </w:rPr>
        <w:t xml:space="preserve">, </w:t>
      </w:r>
      <w:r>
        <w:t>Unofficial working document on the current situation with Chapters 23 and 24, 2017.</w:t>
      </w:r>
    </w:p>
    <w:p w14:paraId="5B24F70F" w14:textId="66B2EDDF" w:rsidR="00967C21" w:rsidRPr="00B57D27" w:rsidRDefault="00967C21" w:rsidP="7B7D1F2F">
      <w:pPr>
        <w:pStyle w:val="FootnoteText"/>
        <w:rPr>
          <w:lang w:val="sr-Latn-ME"/>
        </w:rPr>
      </w:pPr>
      <w:r>
        <w:t xml:space="preserve">Accessible at: </w:t>
      </w:r>
      <w:hyperlink r:id="rId65">
        <w:r w:rsidRPr="7B7D1F2F">
          <w:rPr>
            <w:rStyle w:val="Hyperlink"/>
          </w:rPr>
          <w:t>https://goo.gl/37FdtQ</w:t>
        </w:r>
      </w:hyperlink>
      <w:r>
        <w:t>. Accessed on: 1 August 2017.</w:t>
      </w:r>
    </w:p>
  </w:footnote>
  <w:footnote w:id="113">
    <w:p w14:paraId="3426D710" w14:textId="77777777" w:rsidR="00967C21" w:rsidRPr="00B57D27" w:rsidRDefault="00967C21" w:rsidP="7B7D1F2F">
      <w:pPr>
        <w:pStyle w:val="FootnoteText"/>
        <w:rPr>
          <w:lang w:val="sr-Latn-ME"/>
        </w:rPr>
      </w:pPr>
      <w:r>
        <w:rPr>
          <w:rStyle w:val="FootnoteReference"/>
        </w:rPr>
        <w:footnoteRef/>
      </w:r>
      <w:r>
        <w:t xml:space="preserve"> </w:t>
      </w:r>
      <w:r w:rsidRPr="7B7D1F2F">
        <w:rPr>
          <w:i/>
          <w:iCs/>
          <w:lang w:val="sr-Latn-ME"/>
        </w:rPr>
        <w:t>Ibid.</w:t>
      </w:r>
    </w:p>
  </w:footnote>
  <w:footnote w:id="114">
    <w:p w14:paraId="511547C5" w14:textId="2694CDD6" w:rsidR="00967C21" w:rsidRPr="005050A1" w:rsidRDefault="00967C21" w:rsidP="7B7D1F2F">
      <w:pPr>
        <w:pStyle w:val="FootnoteText"/>
        <w:rPr>
          <w:lang w:val="sr-Latn-ME"/>
        </w:rPr>
      </w:pPr>
      <w:r>
        <w:rPr>
          <w:rStyle w:val="FootnoteReference"/>
        </w:rPr>
        <w:footnoteRef/>
      </w:r>
      <w:r w:rsidRPr="00197743">
        <w:rPr>
          <w:lang w:val="sr-Latn-ME"/>
        </w:rPr>
        <w:t xml:space="preserve"> </w:t>
      </w:r>
      <w:r>
        <w:t>Ministry of Human and Minority Rights</w:t>
      </w:r>
      <w:r w:rsidRPr="00197743">
        <w:rPr>
          <w:lang w:val="sr-Latn-ME"/>
        </w:rPr>
        <w:t xml:space="preserve">. </w:t>
      </w:r>
      <w:r>
        <w:rPr>
          <w:lang w:val="sr-Latn-ME"/>
        </w:rPr>
        <w:t xml:space="preserve">Plan of activities for achievement of </w:t>
      </w:r>
      <w:r>
        <w:t>gender equality</w:t>
      </w:r>
      <w:r w:rsidRPr="00197743">
        <w:rPr>
          <w:lang w:val="sr-Latn-ME"/>
        </w:rPr>
        <w:t xml:space="preserve"> 2017-2021 </w:t>
      </w:r>
      <w:r>
        <w:t xml:space="preserve">with the Implementation Program </w:t>
      </w:r>
      <w:r w:rsidRPr="00197743">
        <w:rPr>
          <w:lang w:val="sr-Latn-ME"/>
        </w:rPr>
        <w:t>2017-2018</w:t>
      </w:r>
      <w:r>
        <w:rPr>
          <w:lang w:val="sr-Latn-ME"/>
        </w:rPr>
        <w:t xml:space="preserve">. </w:t>
      </w:r>
      <w:r>
        <w:rPr>
          <w:lang w:val="sr-Latn-ME"/>
        </w:rPr>
        <w:t xml:space="preserve">Accessible at: </w:t>
      </w:r>
      <w:r>
        <w:fldChar w:fldCharType="begin"/>
      </w:r>
      <w:r>
        <w:instrText xml:space="preserve"> HYPERLINK "https://goo.gl/44u3v4" </w:instrText>
      </w:r>
      <w:r>
        <w:fldChar w:fldCharType="separate"/>
      </w:r>
      <w:r w:rsidRPr="00F40B44">
        <w:rPr>
          <w:rStyle w:val="Hyperlink"/>
        </w:rPr>
        <w:t>https</w:t>
      </w:r>
      <w:r w:rsidRPr="00197743">
        <w:rPr>
          <w:rStyle w:val="Hyperlink"/>
          <w:lang w:val="sr-Latn-ME"/>
        </w:rPr>
        <w:t>://</w:t>
      </w:r>
      <w:r w:rsidRPr="00F40B44">
        <w:rPr>
          <w:rStyle w:val="Hyperlink"/>
        </w:rPr>
        <w:t>goo</w:t>
      </w:r>
      <w:r w:rsidRPr="00197743">
        <w:rPr>
          <w:rStyle w:val="Hyperlink"/>
          <w:lang w:val="sr-Latn-ME"/>
        </w:rPr>
        <w:t>.</w:t>
      </w:r>
      <w:proofErr w:type="spellStart"/>
      <w:r w:rsidRPr="00F40B44">
        <w:rPr>
          <w:rStyle w:val="Hyperlink"/>
        </w:rPr>
        <w:t>gl</w:t>
      </w:r>
      <w:proofErr w:type="spellEnd"/>
      <w:r w:rsidRPr="00197743">
        <w:rPr>
          <w:rStyle w:val="Hyperlink"/>
          <w:lang w:val="sr-Latn-ME"/>
        </w:rPr>
        <w:t>/44</w:t>
      </w:r>
      <w:r w:rsidRPr="00F40B44">
        <w:rPr>
          <w:rStyle w:val="Hyperlink"/>
        </w:rPr>
        <w:t>u</w:t>
      </w:r>
      <w:r w:rsidRPr="00197743">
        <w:rPr>
          <w:rStyle w:val="Hyperlink"/>
          <w:lang w:val="sr-Latn-ME"/>
        </w:rPr>
        <w:t>3</w:t>
      </w:r>
      <w:r w:rsidRPr="00F40B44">
        <w:rPr>
          <w:rStyle w:val="Hyperlink"/>
        </w:rPr>
        <w:t>v</w:t>
      </w:r>
      <w:r w:rsidRPr="00197743">
        <w:rPr>
          <w:rStyle w:val="Hyperlink"/>
          <w:lang w:val="sr-Latn-ME"/>
        </w:rPr>
        <w:t>4</w:t>
      </w:r>
      <w:r>
        <w:rPr>
          <w:rStyle w:val="Hyperlink"/>
          <w:lang w:val="sr-Latn-ME"/>
        </w:rPr>
        <w:fldChar w:fldCharType="end"/>
      </w:r>
      <w:r w:rsidRPr="00197743">
        <w:rPr>
          <w:lang w:val="sr-Latn-ME"/>
        </w:rPr>
        <w:t xml:space="preserve">. </w:t>
      </w:r>
      <w:r>
        <w:t>Accessed on:</w:t>
      </w:r>
      <w:r>
        <w:rPr>
          <w:lang w:val="sr-Latn-ME"/>
        </w:rPr>
        <w:t xml:space="preserve"> 4 September 2017</w:t>
      </w:r>
      <w:r w:rsidRPr="00197743">
        <w:rPr>
          <w:lang w:val="sr-Latn-ME"/>
        </w:rPr>
        <w:t>.</w:t>
      </w:r>
    </w:p>
  </w:footnote>
  <w:footnote w:id="115">
    <w:p w14:paraId="386F2AEE" w14:textId="77777777" w:rsidR="00967C21" w:rsidRPr="005316CF" w:rsidRDefault="00967C21" w:rsidP="7B7D1F2F">
      <w:pPr>
        <w:pStyle w:val="FootnoteText"/>
        <w:rPr>
          <w:lang w:val="sr-Latn-ME"/>
        </w:rPr>
      </w:pPr>
      <w:r>
        <w:rPr>
          <w:rStyle w:val="FootnoteReference"/>
        </w:rPr>
        <w:footnoteRef/>
      </w:r>
      <w:r w:rsidRPr="00197743">
        <w:rPr>
          <w:lang w:val="sr-Latn-ME"/>
        </w:rPr>
        <w:t xml:space="preserve"> </w:t>
      </w:r>
      <w:r w:rsidRPr="7B7D1F2F">
        <w:rPr>
          <w:i/>
          <w:iCs/>
          <w:lang w:val="sr-Latn-ME"/>
        </w:rPr>
        <w:t>Ibid.</w:t>
      </w:r>
    </w:p>
  </w:footnote>
  <w:footnote w:id="116">
    <w:p w14:paraId="1BCEC88D" w14:textId="081B34E7" w:rsidR="00967C21" w:rsidRPr="00E9613F" w:rsidRDefault="00967C21" w:rsidP="7B7D1F2F">
      <w:pPr>
        <w:pStyle w:val="FootnoteText"/>
        <w:rPr>
          <w:lang w:val="sr-Latn-ME"/>
        </w:rPr>
      </w:pPr>
      <w:r>
        <w:rPr>
          <w:rStyle w:val="FootnoteReference"/>
        </w:rPr>
        <w:footnoteRef/>
      </w:r>
      <w:r w:rsidRPr="00197743">
        <w:rPr>
          <w:lang w:val="sr-Latn-ME"/>
        </w:rPr>
        <w:t xml:space="preserve"> </w:t>
      </w:r>
      <w:r>
        <w:t>Mina</w:t>
      </w:r>
      <w:r w:rsidRPr="00197743">
        <w:rPr>
          <w:lang w:val="sr-Latn-ME"/>
        </w:rPr>
        <w:t>, “</w:t>
      </w:r>
      <w:r>
        <w:rPr>
          <w:lang w:val="sr-Latn-ME"/>
        </w:rPr>
        <w:t xml:space="preserve">Almost every second woman in Montenegro </w:t>
      </w:r>
      <w:r>
        <w:t>has been a victim of violence</w:t>
      </w:r>
      <w:r w:rsidRPr="00197743">
        <w:rPr>
          <w:lang w:val="sr-Latn-ME"/>
        </w:rPr>
        <w:t xml:space="preserve">”, </w:t>
      </w:r>
      <w:r w:rsidRPr="7B7D1F2F">
        <w:rPr>
          <w:i/>
          <w:iCs/>
        </w:rPr>
        <w:t>Vijesti</w:t>
      </w:r>
      <w:r w:rsidRPr="00197743">
        <w:rPr>
          <w:i/>
          <w:iCs/>
          <w:lang w:val="sr-Latn-ME"/>
        </w:rPr>
        <w:t xml:space="preserve"> </w:t>
      </w:r>
      <w:r w:rsidRPr="7B7D1F2F">
        <w:rPr>
          <w:i/>
          <w:iCs/>
        </w:rPr>
        <w:t>online</w:t>
      </w:r>
      <w:r w:rsidRPr="00197743">
        <w:rPr>
          <w:i/>
          <w:iCs/>
          <w:lang w:val="sr-Latn-ME"/>
        </w:rPr>
        <w:t xml:space="preserve">, </w:t>
      </w:r>
      <w:r w:rsidRPr="00197743">
        <w:rPr>
          <w:lang w:val="sr-Latn-ME"/>
        </w:rPr>
        <w:t>30</w:t>
      </w:r>
      <w:r>
        <w:rPr>
          <w:lang w:val="sr-Latn-ME"/>
        </w:rPr>
        <w:t xml:space="preserve"> May </w:t>
      </w:r>
      <w:r w:rsidRPr="00197743">
        <w:rPr>
          <w:lang w:val="sr-Latn-ME"/>
        </w:rPr>
        <w:t xml:space="preserve">2017. </w:t>
      </w:r>
      <w:r>
        <w:t>Accessible at:</w:t>
      </w:r>
      <w:r w:rsidRPr="00197743">
        <w:rPr>
          <w:lang w:val="sr-Latn-ME"/>
        </w:rPr>
        <w:t xml:space="preserve"> </w:t>
      </w:r>
      <w:hyperlink r:id="rId66" w:history="1"/>
      <w:hyperlink r:id="rId67" w:history="1">
        <w:r w:rsidRPr="00F40B44">
          <w:rPr>
            <w:rStyle w:val="Hyperlink"/>
          </w:rPr>
          <w:t>https</w:t>
        </w:r>
        <w:r w:rsidRPr="00197743">
          <w:rPr>
            <w:rStyle w:val="Hyperlink"/>
            <w:lang w:val="sr-Latn-ME"/>
          </w:rPr>
          <w:t>://</w:t>
        </w:r>
        <w:r w:rsidRPr="00F40B44">
          <w:rPr>
            <w:rStyle w:val="Hyperlink"/>
          </w:rPr>
          <w:t>goo</w:t>
        </w:r>
        <w:r w:rsidRPr="00197743">
          <w:rPr>
            <w:rStyle w:val="Hyperlink"/>
            <w:lang w:val="sr-Latn-ME"/>
          </w:rPr>
          <w:t>.</w:t>
        </w:r>
        <w:proofErr w:type="spellStart"/>
        <w:r w:rsidRPr="00F40B44">
          <w:rPr>
            <w:rStyle w:val="Hyperlink"/>
          </w:rPr>
          <w:t>gl</w:t>
        </w:r>
        <w:proofErr w:type="spellEnd"/>
        <w:r w:rsidRPr="00197743">
          <w:rPr>
            <w:rStyle w:val="Hyperlink"/>
            <w:lang w:val="sr-Latn-ME"/>
          </w:rPr>
          <w:t>/1</w:t>
        </w:r>
        <w:proofErr w:type="spellStart"/>
        <w:r w:rsidRPr="00F40B44">
          <w:rPr>
            <w:rStyle w:val="Hyperlink"/>
          </w:rPr>
          <w:t>qysLw</w:t>
        </w:r>
        <w:proofErr w:type="spellEnd"/>
      </w:hyperlink>
      <w:r w:rsidRPr="00197743">
        <w:rPr>
          <w:lang w:val="sr-Latn-ME"/>
        </w:rPr>
        <w:t xml:space="preserve">. </w:t>
      </w:r>
      <w:r>
        <w:t>Accessed on:</w:t>
      </w:r>
      <w:r>
        <w:rPr>
          <w:lang w:val="sr-Latn-ME"/>
        </w:rPr>
        <w:t xml:space="preserve"> 4 September 2017</w:t>
      </w:r>
      <w:r w:rsidRPr="00197743">
        <w:rPr>
          <w:lang w:val="sr-Latn-ME"/>
        </w:rPr>
        <w:t>.</w:t>
      </w:r>
    </w:p>
  </w:footnote>
  <w:footnote w:id="117">
    <w:p w14:paraId="66F085C3" w14:textId="7FCF9478" w:rsidR="00967C21" w:rsidRPr="0054671D" w:rsidRDefault="00967C21" w:rsidP="7B7D1F2F">
      <w:pPr>
        <w:pStyle w:val="FootnoteText"/>
        <w:rPr>
          <w:lang w:val="sr-Latn-ME"/>
        </w:rPr>
      </w:pPr>
      <w:r>
        <w:rPr>
          <w:rStyle w:val="FootnoteReference"/>
        </w:rPr>
        <w:footnoteRef/>
      </w:r>
      <w:r w:rsidRPr="00197743">
        <w:rPr>
          <w:lang w:val="sr-Latn-ME"/>
        </w:rPr>
        <w:t xml:space="preserve"> </w:t>
      </w:r>
      <w:r>
        <w:t>Protector of Human Rights and Freedoms</w:t>
      </w:r>
      <w:r w:rsidRPr="00197743">
        <w:rPr>
          <w:lang w:val="sr-Latn-ME"/>
        </w:rPr>
        <w:t xml:space="preserve"> </w:t>
      </w:r>
      <w:r>
        <w:t>Montenegro</w:t>
      </w:r>
      <w:r w:rsidRPr="00197743">
        <w:rPr>
          <w:lang w:val="sr-Latn-ME"/>
        </w:rPr>
        <w:t xml:space="preserve">. </w:t>
      </w:r>
      <w:r>
        <w:t>Report on the work in 2016.</w:t>
      </w:r>
      <w:r w:rsidRPr="38DC8C60">
        <w:t xml:space="preserve"> </w:t>
      </w:r>
      <w:r>
        <w:t>Accessible at:</w:t>
      </w:r>
      <w:r w:rsidRPr="38DC8C60">
        <w:t xml:space="preserve"> </w:t>
      </w:r>
      <w:hyperlink r:id="rId68" w:history="1">
        <w:r w:rsidRPr="00F40B44">
          <w:rPr>
            <w:rStyle w:val="Hyperlink"/>
          </w:rPr>
          <w:t>https://goo.gl/t66cVT</w:t>
        </w:r>
      </w:hyperlink>
      <w:r w:rsidRPr="38DC8C60">
        <w:t xml:space="preserve">. </w:t>
      </w:r>
      <w:r>
        <w:t>Accessed on: 1 August 2017.</w:t>
      </w:r>
    </w:p>
  </w:footnote>
  <w:footnote w:id="118">
    <w:p w14:paraId="3448810D" w14:textId="76EDC479" w:rsidR="00967C21" w:rsidRPr="005316CF" w:rsidRDefault="00967C21" w:rsidP="7B7D1F2F">
      <w:pPr>
        <w:pStyle w:val="FootnoteText"/>
        <w:rPr>
          <w:lang w:val="sr-Latn-ME"/>
        </w:rPr>
      </w:pPr>
      <w:r>
        <w:rPr>
          <w:rStyle w:val="FootnoteReference"/>
        </w:rPr>
        <w:footnoteRef/>
      </w:r>
      <w:r>
        <w:t xml:space="preserve"> Ministry of Human and Minority Rights</w:t>
      </w:r>
      <w:r w:rsidRPr="00197743">
        <w:rPr>
          <w:lang w:val="sr-Latn-ME"/>
        </w:rPr>
        <w:t xml:space="preserve">. </w:t>
      </w:r>
      <w:r>
        <w:rPr>
          <w:lang w:val="sr-Latn-ME"/>
        </w:rPr>
        <w:t xml:space="preserve">Plan of activities for achievement of </w:t>
      </w:r>
      <w:r>
        <w:t>gender equality</w:t>
      </w:r>
      <w:r w:rsidRPr="00197743">
        <w:rPr>
          <w:lang w:val="sr-Latn-ME"/>
        </w:rPr>
        <w:t xml:space="preserve"> 2017-2021 </w:t>
      </w:r>
      <w:r>
        <w:t xml:space="preserve">with the Implementation Program </w:t>
      </w:r>
      <w:r w:rsidRPr="00197743">
        <w:rPr>
          <w:lang w:val="sr-Latn-ME"/>
        </w:rPr>
        <w:t>2017-2018</w:t>
      </w:r>
      <w:r>
        <w:rPr>
          <w:lang w:val="sr-Latn-ME"/>
        </w:rPr>
        <w:t xml:space="preserve">. </w:t>
      </w:r>
      <w:r>
        <w:rPr>
          <w:lang w:val="sr-Latn-ME"/>
        </w:rPr>
        <w:t xml:space="preserve">Accessible at: </w:t>
      </w:r>
      <w:r>
        <w:fldChar w:fldCharType="begin"/>
      </w:r>
      <w:r>
        <w:instrText xml:space="preserve"> HYPERLINK "https://goo.gl/44u3v4" </w:instrText>
      </w:r>
      <w:r>
        <w:fldChar w:fldCharType="separate"/>
      </w:r>
      <w:r w:rsidRPr="00F40B44">
        <w:rPr>
          <w:rStyle w:val="Hyperlink"/>
        </w:rPr>
        <w:t>https</w:t>
      </w:r>
      <w:r w:rsidRPr="00197743">
        <w:rPr>
          <w:rStyle w:val="Hyperlink"/>
          <w:lang w:val="sr-Latn-ME"/>
        </w:rPr>
        <w:t>://</w:t>
      </w:r>
      <w:r w:rsidRPr="00F40B44">
        <w:rPr>
          <w:rStyle w:val="Hyperlink"/>
        </w:rPr>
        <w:t>goo</w:t>
      </w:r>
      <w:r w:rsidRPr="00197743">
        <w:rPr>
          <w:rStyle w:val="Hyperlink"/>
          <w:lang w:val="sr-Latn-ME"/>
        </w:rPr>
        <w:t>.</w:t>
      </w:r>
      <w:proofErr w:type="spellStart"/>
      <w:r w:rsidRPr="00F40B44">
        <w:rPr>
          <w:rStyle w:val="Hyperlink"/>
        </w:rPr>
        <w:t>gl</w:t>
      </w:r>
      <w:proofErr w:type="spellEnd"/>
      <w:r w:rsidRPr="00197743">
        <w:rPr>
          <w:rStyle w:val="Hyperlink"/>
          <w:lang w:val="sr-Latn-ME"/>
        </w:rPr>
        <w:t>/44</w:t>
      </w:r>
      <w:r w:rsidRPr="00F40B44">
        <w:rPr>
          <w:rStyle w:val="Hyperlink"/>
        </w:rPr>
        <w:t>u</w:t>
      </w:r>
      <w:r w:rsidRPr="00197743">
        <w:rPr>
          <w:rStyle w:val="Hyperlink"/>
          <w:lang w:val="sr-Latn-ME"/>
        </w:rPr>
        <w:t>3</w:t>
      </w:r>
      <w:r w:rsidRPr="00F40B44">
        <w:rPr>
          <w:rStyle w:val="Hyperlink"/>
        </w:rPr>
        <w:t>v</w:t>
      </w:r>
      <w:r w:rsidRPr="00197743">
        <w:rPr>
          <w:rStyle w:val="Hyperlink"/>
          <w:lang w:val="sr-Latn-ME"/>
        </w:rPr>
        <w:t>4</w:t>
      </w:r>
      <w:r>
        <w:rPr>
          <w:rStyle w:val="Hyperlink"/>
          <w:lang w:val="sr-Latn-ME"/>
        </w:rPr>
        <w:fldChar w:fldCharType="end"/>
      </w:r>
      <w:r w:rsidRPr="00197743">
        <w:rPr>
          <w:lang w:val="sr-Latn-ME"/>
        </w:rPr>
        <w:t xml:space="preserve">. </w:t>
      </w:r>
      <w:r>
        <w:t>Accessed on:</w:t>
      </w:r>
      <w:r>
        <w:rPr>
          <w:lang w:val="sr-Latn-ME"/>
        </w:rPr>
        <w:t xml:space="preserve"> 4 September 2017</w:t>
      </w:r>
      <w:r w:rsidRPr="00197743">
        <w:rPr>
          <w:lang w:val="sr-Latn-ME"/>
        </w:rPr>
        <w:t>.</w:t>
      </w:r>
    </w:p>
  </w:footnote>
  <w:footnote w:id="119">
    <w:p w14:paraId="5C8BA930" w14:textId="097341A0" w:rsidR="00967C21" w:rsidRPr="005316CF" w:rsidRDefault="00967C21" w:rsidP="7B7D1F2F">
      <w:pPr>
        <w:pStyle w:val="FootnoteText"/>
        <w:rPr>
          <w:lang w:val="sr-Latn-ME"/>
        </w:rPr>
      </w:pPr>
      <w:r>
        <w:rPr>
          <w:rStyle w:val="FootnoteReference"/>
        </w:rPr>
        <w:footnoteRef/>
      </w:r>
      <w:r w:rsidRPr="00197743">
        <w:rPr>
          <w:lang w:val="sr-Latn-ME"/>
        </w:rPr>
        <w:t xml:space="preserve"> </w:t>
      </w:r>
      <w:r>
        <w:t>Protector of Human Rights and Freedoms</w:t>
      </w:r>
      <w:r w:rsidRPr="00197743">
        <w:rPr>
          <w:lang w:val="sr-Latn-ME"/>
        </w:rPr>
        <w:t xml:space="preserve"> </w:t>
      </w:r>
      <w:r>
        <w:t>Montenegro</w:t>
      </w:r>
      <w:r w:rsidRPr="00197743">
        <w:rPr>
          <w:lang w:val="sr-Latn-ME"/>
        </w:rPr>
        <w:t xml:space="preserve">. </w:t>
      </w:r>
      <w:r>
        <w:t>Report on the work in 2016</w:t>
      </w:r>
      <w:r w:rsidRPr="38DC8C60">
        <w:t xml:space="preserve">. </w:t>
      </w:r>
      <w:r>
        <w:t>Accessible at:</w:t>
      </w:r>
      <w:r w:rsidRPr="38DC8C60">
        <w:t xml:space="preserve"> </w:t>
      </w:r>
      <w:hyperlink r:id="rId69" w:history="1">
        <w:r w:rsidRPr="00F40B44">
          <w:rPr>
            <w:rStyle w:val="Hyperlink"/>
          </w:rPr>
          <w:t>https://goo.gl/t66cVT</w:t>
        </w:r>
      </w:hyperlink>
      <w:r w:rsidRPr="38DC8C60">
        <w:t xml:space="preserve">. </w:t>
      </w:r>
      <w:r>
        <w:t>Accessed on: 1 August 2017.</w:t>
      </w:r>
    </w:p>
  </w:footnote>
  <w:footnote w:id="120">
    <w:p w14:paraId="74E66BA1" w14:textId="53428FE9" w:rsidR="00967C21" w:rsidRDefault="00967C21" w:rsidP="005C687A">
      <w:pPr>
        <w:pStyle w:val="FootnoteText"/>
      </w:pPr>
      <w:r w:rsidRPr="46D1B235">
        <w:rPr>
          <w:rStyle w:val="FootnoteReference"/>
        </w:rPr>
        <w:footnoteRef/>
      </w:r>
      <w:r>
        <w:t xml:space="preserve"> Ministry of Human and Minority Rights. </w:t>
      </w:r>
      <w:r w:rsidRPr="004C190F">
        <w:t xml:space="preserve">Data on violence against women and domestic violence from various sources </w:t>
      </w:r>
      <w:r w:rsidRPr="004C190F">
        <w:rPr>
          <w:lang w:val="en-GB"/>
        </w:rPr>
        <w:t xml:space="preserve">for 2016. Accessible at: </w:t>
      </w:r>
      <w:hyperlink r:id="rId70">
        <w:r w:rsidRPr="004C190F">
          <w:rPr>
            <w:rStyle w:val="Hyperlink"/>
            <w:color w:val="444444"/>
            <w:lang w:val="en-GB"/>
          </w:rPr>
          <w:t>https://goo.gl/Bd5t2H</w:t>
        </w:r>
      </w:hyperlink>
      <w:r w:rsidRPr="004C190F">
        <w:rPr>
          <w:color w:val="444444"/>
          <w:lang w:val="en-GB"/>
        </w:rPr>
        <w:t xml:space="preserve">. </w:t>
      </w:r>
      <w:r w:rsidRPr="004C190F">
        <w:rPr>
          <w:lang w:val="en-GB"/>
        </w:rPr>
        <w:t>Accessed on: 1 September 2017</w:t>
      </w:r>
      <w:r w:rsidRPr="004C190F">
        <w:rPr>
          <w:color w:val="444444"/>
          <w:lang w:val="en-GB"/>
        </w:rPr>
        <w:t>.</w:t>
      </w:r>
    </w:p>
  </w:footnote>
  <w:footnote w:id="121">
    <w:p w14:paraId="46BBED7C" w14:textId="32E70E36" w:rsidR="00967C21" w:rsidRPr="005316CF" w:rsidRDefault="00967C21" w:rsidP="7B7D1F2F">
      <w:pPr>
        <w:pStyle w:val="FootnoteText"/>
        <w:rPr>
          <w:lang w:val="sr-Latn-ME"/>
        </w:rPr>
      </w:pPr>
      <w:r>
        <w:rPr>
          <w:rStyle w:val="FootnoteReference"/>
        </w:rPr>
        <w:footnoteRef/>
      </w:r>
      <w:r>
        <w:t xml:space="preserve"> US State Department, Bureau of Democracy, Human Rights and Labor. Report on human rights in Montenegro in 2016</w:t>
      </w:r>
      <w:r w:rsidRPr="38DC8C60">
        <w:t xml:space="preserve">. </w:t>
      </w:r>
      <w:r>
        <w:t>Accessible at:</w:t>
      </w:r>
      <w:r w:rsidRPr="38DC8C60">
        <w:t xml:space="preserve"> </w:t>
      </w:r>
      <w:hyperlink r:id="rId71" w:history="1">
        <w:r w:rsidRPr="00F40B44">
          <w:rPr>
            <w:rStyle w:val="Hyperlink"/>
          </w:rPr>
          <w:t>https://goo.gl/8t7A4W</w:t>
        </w:r>
      </w:hyperlink>
      <w:r w:rsidRPr="38DC8C60">
        <w:t xml:space="preserve">. </w:t>
      </w:r>
      <w:r>
        <w:t>Accessed on: 11 August 2017</w:t>
      </w:r>
    </w:p>
  </w:footnote>
  <w:footnote w:id="122">
    <w:p w14:paraId="32927A66" w14:textId="20E954B5" w:rsidR="00967C21" w:rsidRDefault="00967C21" w:rsidP="005C687A">
      <w:pPr>
        <w:pStyle w:val="FootnoteText"/>
      </w:pPr>
      <w:r w:rsidRPr="46D1B235">
        <w:rPr>
          <w:rStyle w:val="FootnoteReference"/>
        </w:rPr>
        <w:footnoteRef/>
      </w:r>
      <w:r w:rsidRPr="002C0F80">
        <w:t xml:space="preserve"> </w:t>
      </w:r>
      <w:r>
        <w:t>European Commission</w:t>
      </w:r>
      <w:r w:rsidRPr="002C0F80">
        <w:t xml:space="preserve">, Report on Montenegro 2016, </w:t>
      </w:r>
      <w:proofErr w:type="spellStart"/>
      <w:r w:rsidRPr="002C0F80">
        <w:t>Brisel</w:t>
      </w:r>
      <w:proofErr w:type="spellEnd"/>
      <w:r w:rsidRPr="002C0F80">
        <w:t xml:space="preserve">, 2016. </w:t>
      </w:r>
      <w:r>
        <w:t>Accessible at:</w:t>
      </w:r>
      <w:r w:rsidRPr="6D76D518">
        <w:t xml:space="preserve"> </w:t>
      </w:r>
      <w:hyperlink r:id="rId72">
        <w:r w:rsidRPr="6D76D518">
          <w:rPr>
            <w:rStyle w:val="Hyperlink"/>
          </w:rPr>
          <w:t>https://goo.gl/Jeybe2</w:t>
        </w:r>
      </w:hyperlink>
      <w:r w:rsidRPr="6D76D518">
        <w:t xml:space="preserve">. </w:t>
      </w:r>
      <w:r>
        <w:t>Accessed on:</w:t>
      </w:r>
      <w:r w:rsidRPr="6D76D518">
        <w:t xml:space="preserve"> 25</w:t>
      </w:r>
      <w:r>
        <w:t xml:space="preserve"> August 2017</w:t>
      </w:r>
      <w:r w:rsidRPr="6D76D518">
        <w:t>.</w:t>
      </w:r>
    </w:p>
  </w:footnote>
  <w:footnote w:id="123">
    <w:p w14:paraId="386E786B" w14:textId="29841239" w:rsidR="00967C21" w:rsidRPr="00190702" w:rsidRDefault="00967C21" w:rsidP="7B7D1F2F">
      <w:pPr>
        <w:pStyle w:val="FootnoteText"/>
        <w:rPr>
          <w:lang w:val="sr-Latn-ME"/>
        </w:rPr>
      </w:pPr>
      <w:r>
        <w:rPr>
          <w:rStyle w:val="FootnoteReference"/>
        </w:rPr>
        <w:footnoteRef/>
      </w:r>
      <w:r>
        <w:t xml:space="preserve"> </w:t>
      </w:r>
      <w:r w:rsidRPr="00190702">
        <w:t>Ministry of Labor and Social Welfare. Report on implementation of the National Action Plan for Children</w:t>
      </w:r>
      <w:r w:rsidRPr="00190702">
        <w:rPr>
          <w:lang w:val="sr-Latn-ME"/>
        </w:rPr>
        <w:t xml:space="preserve"> (</w:t>
      </w:r>
      <w:r w:rsidRPr="00190702">
        <w:t>NPD</w:t>
      </w:r>
      <w:r w:rsidRPr="00190702">
        <w:rPr>
          <w:lang w:val="sr-Latn-ME"/>
        </w:rPr>
        <w:t xml:space="preserve">) 2013-2017, </w:t>
      </w:r>
      <w:r w:rsidRPr="00190702">
        <w:t>for</w:t>
      </w:r>
      <w:r w:rsidRPr="00190702">
        <w:rPr>
          <w:lang w:val="sr-Latn-ME"/>
        </w:rPr>
        <w:t xml:space="preserve"> 2016. </w:t>
      </w:r>
      <w:r w:rsidRPr="00190702">
        <w:t xml:space="preserve">Accessible at: </w:t>
      </w:r>
      <w:hyperlink r:id="rId73">
        <w:r w:rsidRPr="00190702">
          <w:rPr>
            <w:rStyle w:val="Hyperlink"/>
          </w:rPr>
          <w:t>https://goo.gl/ns6eJ1</w:t>
        </w:r>
      </w:hyperlink>
      <w:r w:rsidRPr="00190702">
        <w:t>. Accessed on: 6 September 2017.</w:t>
      </w:r>
    </w:p>
  </w:footnote>
  <w:footnote w:id="124">
    <w:p w14:paraId="010E60CA" w14:textId="05508382" w:rsidR="00967C21" w:rsidRPr="00A86014" w:rsidRDefault="00967C21" w:rsidP="7B7D1F2F">
      <w:pPr>
        <w:pStyle w:val="FootnoteText"/>
        <w:rPr>
          <w:lang w:val="sr-Latn-ME"/>
        </w:rPr>
      </w:pPr>
      <w:r>
        <w:rPr>
          <w:rStyle w:val="FootnoteReference"/>
        </w:rPr>
        <w:footnoteRef/>
      </w:r>
      <w:r>
        <w:t xml:space="preserve"> Protector of Human Rights and Freedoms of Montenegro. Report on the work in 2016.</w:t>
      </w:r>
      <w:r w:rsidRPr="38DC8C60">
        <w:t xml:space="preserve"> </w:t>
      </w:r>
      <w:r>
        <w:t>Accessible at:</w:t>
      </w:r>
      <w:r w:rsidRPr="38DC8C60">
        <w:t xml:space="preserve"> </w:t>
      </w:r>
      <w:hyperlink r:id="rId74" w:history="1">
        <w:r w:rsidRPr="00F40B44">
          <w:rPr>
            <w:rStyle w:val="Hyperlink"/>
          </w:rPr>
          <w:t>https://goo.gl/t66cVT</w:t>
        </w:r>
      </w:hyperlink>
      <w:r w:rsidRPr="38DC8C60">
        <w:t xml:space="preserve">. </w:t>
      </w:r>
      <w:r>
        <w:t>Accessed on: 1 August 2017.</w:t>
      </w:r>
    </w:p>
  </w:footnote>
  <w:footnote w:id="125">
    <w:p w14:paraId="1FA3D68A" w14:textId="2A2587D9" w:rsidR="00967C21" w:rsidRPr="002179C8" w:rsidRDefault="00967C21" w:rsidP="7B7D1F2F">
      <w:pPr>
        <w:pStyle w:val="FootnoteText"/>
        <w:rPr>
          <w:lang w:val="sr-Latn-ME"/>
        </w:rPr>
      </w:pPr>
      <w:r>
        <w:rPr>
          <w:rStyle w:val="FootnoteReference"/>
        </w:rPr>
        <w:footnoteRef/>
      </w:r>
      <w:r>
        <w:t xml:space="preserve"> </w:t>
      </w:r>
      <w:r w:rsidRPr="00190702">
        <w:t>UNICEF Montenegro</w:t>
      </w:r>
      <w:r w:rsidRPr="00190702">
        <w:rPr>
          <w:i/>
          <w:iCs/>
        </w:rPr>
        <w:t xml:space="preserve">, </w:t>
      </w:r>
      <w:hyperlink r:id="rId75" w:history="1">
        <w:r w:rsidRPr="00190702">
          <w:rPr>
            <w:rStyle w:val="Hyperlink"/>
            <w:color w:val="auto"/>
            <w:u w:val="none"/>
          </w:rPr>
          <w:t>Children on the Internet</w:t>
        </w:r>
        <w:r w:rsidRPr="00190702">
          <w:rPr>
            <w:rStyle w:val="Hyperlink"/>
            <w:color w:val="auto"/>
            <w:u w:val="none"/>
            <w:lang w:val="sr-Latn-ME"/>
          </w:rPr>
          <w:t xml:space="preserve"> – </w:t>
        </w:r>
        <w:r w:rsidRPr="00190702">
          <w:rPr>
            <w:rStyle w:val="Hyperlink"/>
            <w:color w:val="auto"/>
            <w:u w:val="none"/>
          </w:rPr>
          <w:t>possibilities, risks and safety</w:t>
        </w:r>
        <w:r w:rsidRPr="00190702">
          <w:rPr>
            <w:rStyle w:val="Hyperlink"/>
            <w:color w:val="auto"/>
            <w:u w:val="none"/>
            <w:lang w:val="sr-Latn-ME"/>
          </w:rPr>
          <w:t xml:space="preserve"> – </w:t>
        </w:r>
        <w:r w:rsidRPr="00190702">
          <w:rPr>
            <w:rStyle w:val="Hyperlink"/>
            <w:color w:val="auto"/>
            <w:u w:val="none"/>
          </w:rPr>
          <w:t>Report for Montenegro</w:t>
        </w:r>
        <w:r w:rsidRPr="00190702">
          <w:rPr>
            <w:rStyle w:val="Hyperlink"/>
            <w:color w:val="auto"/>
            <w:u w:val="none"/>
            <w:lang w:val="sr-Latn-ME"/>
          </w:rPr>
          <w:t xml:space="preserve">, 2016. </w:t>
        </w:r>
        <w:r w:rsidRPr="00190702">
          <w:rPr>
            <w:rStyle w:val="Hyperlink"/>
            <w:color w:val="auto"/>
            <w:u w:val="none"/>
          </w:rPr>
          <w:t xml:space="preserve">Accessible at: </w:t>
        </w:r>
      </w:hyperlink>
      <w:hyperlink r:id="rId76">
        <w:r w:rsidRPr="00190702">
          <w:rPr>
            <w:rStyle w:val="Hyperlink"/>
            <w:color w:val="auto"/>
            <w:u w:val="none"/>
          </w:rPr>
          <w:t>https://goo.gl/HQdBAh</w:t>
        </w:r>
      </w:hyperlink>
      <w:r w:rsidRPr="00190702">
        <w:t>. Accessed on: 6 September 2017.</w:t>
      </w:r>
    </w:p>
  </w:footnote>
  <w:footnote w:id="126">
    <w:p w14:paraId="6B6A259A" w14:textId="7B609814" w:rsidR="00967C21" w:rsidRPr="00A86014" w:rsidRDefault="00967C21" w:rsidP="7B7D1F2F">
      <w:pPr>
        <w:pStyle w:val="FootnoteText"/>
        <w:rPr>
          <w:lang w:val="sr-Latn-ME"/>
        </w:rPr>
      </w:pPr>
      <w:r>
        <w:rPr>
          <w:rStyle w:val="FootnoteReference"/>
        </w:rPr>
        <w:footnoteRef/>
      </w:r>
      <w:r>
        <w:t xml:space="preserve"> Protector of Human Rights and Freedoms of Montenegro. Report on the work in 2016</w:t>
      </w:r>
      <w:r w:rsidRPr="38DC8C60">
        <w:t xml:space="preserve">. </w:t>
      </w:r>
      <w:r>
        <w:t>Accessible at:</w:t>
      </w:r>
      <w:r w:rsidRPr="38DC8C60">
        <w:t xml:space="preserve"> </w:t>
      </w:r>
      <w:hyperlink r:id="rId77" w:history="1">
        <w:r w:rsidRPr="00F40B44">
          <w:rPr>
            <w:rStyle w:val="Hyperlink"/>
          </w:rPr>
          <w:t>https://goo.gl/t66cVT</w:t>
        </w:r>
      </w:hyperlink>
      <w:r w:rsidRPr="38DC8C60">
        <w:t xml:space="preserve">. </w:t>
      </w:r>
      <w:r>
        <w:t>Accessed on: 1 August 2017.</w:t>
      </w:r>
    </w:p>
  </w:footnote>
  <w:footnote w:id="127">
    <w:p w14:paraId="1E9BDDCD" w14:textId="1E6A8319" w:rsidR="00967C21" w:rsidRPr="00A22833" w:rsidRDefault="00967C21" w:rsidP="7B7D1F2F">
      <w:pPr>
        <w:pStyle w:val="FootnoteText"/>
        <w:rPr>
          <w:lang w:val="sr-Latn-ME"/>
        </w:rPr>
      </w:pPr>
      <w:r>
        <w:rPr>
          <w:rStyle w:val="FootnoteReference"/>
        </w:rPr>
        <w:footnoteRef/>
      </w:r>
      <w:r>
        <w:t xml:space="preserve"> European Commission, Unofficial working document on the current situation with Chapters 23 and 24, 2017. Accessible at: </w:t>
      </w:r>
      <w:hyperlink r:id="rId78">
        <w:r w:rsidRPr="7B7D1F2F">
          <w:rPr>
            <w:rStyle w:val="Hyperlink"/>
          </w:rPr>
          <w:t>https://goo.gl/37FdtQ</w:t>
        </w:r>
      </w:hyperlink>
      <w:r>
        <w:t>. Accessed on: 1 August 2017.</w:t>
      </w:r>
    </w:p>
  </w:footnote>
  <w:footnote w:id="128">
    <w:p w14:paraId="5C98B805" w14:textId="67C11880" w:rsidR="00967C21" w:rsidRPr="00A22833" w:rsidRDefault="00967C21" w:rsidP="7B7D1F2F">
      <w:pPr>
        <w:pStyle w:val="FootnoteText"/>
        <w:rPr>
          <w:lang w:val="sr-Latn-ME"/>
        </w:rPr>
      </w:pPr>
      <w:r>
        <w:rPr>
          <w:rStyle w:val="FootnoteReference"/>
        </w:rPr>
        <w:footnoteRef/>
      </w:r>
      <w:r>
        <w:t xml:space="preserve"> UNICEF Montenegro, “End Violence (2017)”. Accessible at:</w:t>
      </w:r>
      <w:r w:rsidRPr="38DC8C60">
        <w:t xml:space="preserve"> </w:t>
      </w:r>
      <w:hyperlink r:id="rId79" w:history="1">
        <w:r w:rsidRPr="00F40B44">
          <w:rPr>
            <w:rStyle w:val="Hyperlink"/>
          </w:rPr>
          <w:t>https://goo.gl/HRxMCY</w:t>
        </w:r>
      </w:hyperlink>
      <w:r w:rsidRPr="38DC8C60">
        <w:t xml:space="preserve">. </w:t>
      </w:r>
      <w:r>
        <w:t>Accessed on: 6 September 2017.</w:t>
      </w:r>
    </w:p>
  </w:footnote>
  <w:footnote w:id="129">
    <w:p w14:paraId="69D87AA5" w14:textId="6A2BD8E2" w:rsidR="00967C21" w:rsidRPr="005B2604" w:rsidRDefault="00967C21" w:rsidP="7B7D1F2F">
      <w:pPr>
        <w:pStyle w:val="Normal2"/>
        <w:shd w:val="clear" w:color="auto" w:fill="FFFFFF" w:themeFill="background1"/>
        <w:spacing w:before="48" w:beforeAutospacing="0" w:after="48" w:afterAutospacing="0"/>
        <w:rPr>
          <w:rFonts w:ascii="Arial" w:hAnsi="Arial" w:cs="Arial"/>
          <w:color w:val="000000" w:themeColor="text1"/>
          <w:sz w:val="18"/>
          <w:szCs w:val="18"/>
        </w:rPr>
      </w:pPr>
      <w:r w:rsidRPr="7B7D1F2F">
        <w:rPr>
          <w:rStyle w:val="FootnoteReference"/>
          <w:rFonts w:asciiTheme="minorHAnsi" w:hAnsiTheme="minorHAnsi"/>
          <w:sz w:val="20"/>
          <w:szCs w:val="20"/>
        </w:rPr>
        <w:footnoteRef/>
      </w:r>
      <w:r w:rsidRPr="38DC8C60">
        <w:t xml:space="preserve"> </w:t>
      </w:r>
      <w:r>
        <w:rPr>
          <w:rFonts w:asciiTheme="minorHAnsi" w:hAnsiTheme="minorHAnsi"/>
          <w:sz w:val="20"/>
          <w:szCs w:val="20"/>
        </w:rPr>
        <w:t>Family Law</w:t>
      </w:r>
      <w:r w:rsidRPr="7B7D1F2F">
        <w:rPr>
          <w:rFonts w:asciiTheme="minorHAnsi" w:hAnsiTheme="minorHAnsi"/>
          <w:sz w:val="20"/>
          <w:szCs w:val="20"/>
        </w:rPr>
        <w:t xml:space="preserve">, </w:t>
      </w:r>
      <w:r>
        <w:rPr>
          <w:rFonts w:asciiTheme="minorHAnsi" w:hAnsiTheme="minorHAnsi"/>
          <w:i/>
          <w:iCs/>
          <w:sz w:val="20"/>
          <w:szCs w:val="20"/>
        </w:rPr>
        <w:t>Official Gazette of</w:t>
      </w:r>
      <w:r w:rsidRPr="7B7D1F2F">
        <w:rPr>
          <w:rFonts w:asciiTheme="minorHAnsi" w:hAnsiTheme="minorHAnsi"/>
          <w:i/>
          <w:iCs/>
          <w:sz w:val="20"/>
          <w:szCs w:val="20"/>
        </w:rPr>
        <w:t xml:space="preserve"> </w:t>
      </w:r>
      <w:r>
        <w:rPr>
          <w:rFonts w:asciiTheme="minorHAnsi" w:hAnsiTheme="minorHAnsi"/>
          <w:i/>
          <w:iCs/>
          <w:sz w:val="20"/>
          <w:szCs w:val="20"/>
        </w:rPr>
        <w:t>the Republic of Montenegro</w:t>
      </w:r>
      <w:r w:rsidRPr="7B7D1F2F">
        <w:rPr>
          <w:rFonts w:asciiTheme="minorHAnsi" w:hAnsiTheme="minorHAnsi"/>
          <w:i/>
          <w:iCs/>
          <w:sz w:val="20"/>
          <w:szCs w:val="20"/>
        </w:rPr>
        <w:t xml:space="preserve">, </w:t>
      </w:r>
      <w:r>
        <w:rPr>
          <w:rFonts w:asciiTheme="minorHAnsi" w:hAnsiTheme="minorHAnsi"/>
          <w:sz w:val="20"/>
          <w:szCs w:val="20"/>
        </w:rPr>
        <w:t>no.</w:t>
      </w:r>
      <w:r w:rsidRPr="7B7D1F2F">
        <w:rPr>
          <w:rFonts w:asciiTheme="minorHAnsi" w:hAnsiTheme="minorHAnsi"/>
          <w:sz w:val="20"/>
          <w:szCs w:val="20"/>
        </w:rPr>
        <w:t xml:space="preserve"> 1/2007</w:t>
      </w:r>
      <w:r w:rsidRPr="7B7D1F2F">
        <w:rPr>
          <w:rFonts w:asciiTheme="minorHAnsi" w:hAnsiTheme="minorHAnsi"/>
          <w:i/>
          <w:iCs/>
          <w:sz w:val="20"/>
          <w:szCs w:val="20"/>
        </w:rPr>
        <w:t xml:space="preserve"> </w:t>
      </w:r>
      <w:r>
        <w:rPr>
          <w:rFonts w:asciiTheme="minorHAnsi" w:hAnsiTheme="minorHAnsi"/>
          <w:sz w:val="20"/>
          <w:szCs w:val="20"/>
        </w:rPr>
        <w:t>and</w:t>
      </w:r>
      <w:r w:rsidRPr="7B7D1F2F">
        <w:rPr>
          <w:rFonts w:asciiTheme="minorHAnsi" w:hAnsiTheme="minorHAnsi"/>
          <w:sz w:val="20"/>
          <w:szCs w:val="20"/>
        </w:rPr>
        <w:t xml:space="preserve"> </w:t>
      </w:r>
      <w:r>
        <w:rPr>
          <w:rFonts w:asciiTheme="minorHAnsi" w:hAnsiTheme="minorHAnsi"/>
          <w:i/>
          <w:iCs/>
          <w:sz w:val="20"/>
          <w:szCs w:val="20"/>
        </w:rPr>
        <w:t>Official Gazette of Montenegro</w:t>
      </w:r>
      <w:r w:rsidRPr="7B7D1F2F">
        <w:rPr>
          <w:rFonts w:asciiTheme="minorHAnsi" w:hAnsiTheme="minorHAnsi"/>
          <w:i/>
          <w:iCs/>
          <w:sz w:val="20"/>
          <w:szCs w:val="20"/>
        </w:rPr>
        <w:t xml:space="preserve">, </w:t>
      </w:r>
      <w:r>
        <w:rPr>
          <w:rFonts w:asciiTheme="minorHAnsi" w:hAnsiTheme="minorHAnsi"/>
          <w:sz w:val="20"/>
          <w:szCs w:val="20"/>
        </w:rPr>
        <w:t>no.</w:t>
      </w:r>
      <w:r w:rsidRPr="7B7D1F2F">
        <w:rPr>
          <w:rFonts w:asciiTheme="minorHAnsi" w:hAnsiTheme="minorHAnsi"/>
          <w:sz w:val="20"/>
          <w:szCs w:val="20"/>
        </w:rPr>
        <w:t xml:space="preserve"> 53/2016. </w:t>
      </w:r>
      <w:r>
        <w:rPr>
          <w:rFonts w:asciiTheme="minorHAnsi" w:hAnsiTheme="minorHAnsi"/>
          <w:sz w:val="20"/>
          <w:szCs w:val="20"/>
        </w:rPr>
        <w:t>Article</w:t>
      </w:r>
      <w:r w:rsidRPr="7B7D1F2F">
        <w:rPr>
          <w:rFonts w:asciiTheme="minorHAnsi" w:hAnsiTheme="minorHAnsi"/>
          <w:sz w:val="20"/>
          <w:szCs w:val="20"/>
        </w:rPr>
        <w:t xml:space="preserve"> 9a</w:t>
      </w:r>
      <w:r>
        <w:rPr>
          <w:rFonts w:ascii="Arial" w:hAnsi="Arial" w:cs="Arial"/>
          <w:color w:val="000000"/>
          <w:sz w:val="18"/>
          <w:szCs w:val="18"/>
        </w:rPr>
        <w:t>.</w:t>
      </w:r>
    </w:p>
  </w:footnote>
  <w:footnote w:id="130">
    <w:p w14:paraId="30E5FC2F" w14:textId="63B8AC4B" w:rsidR="00967C21" w:rsidRPr="00E6464D" w:rsidRDefault="00967C21" w:rsidP="7B7D1F2F">
      <w:pPr>
        <w:pStyle w:val="FootnoteText"/>
        <w:rPr>
          <w:lang w:val="sr-Latn-ME"/>
        </w:rPr>
      </w:pPr>
      <w:r>
        <w:rPr>
          <w:rStyle w:val="FootnoteReference"/>
        </w:rPr>
        <w:footnoteRef/>
      </w:r>
      <w:r>
        <w:t xml:space="preserve"> Mina, “</w:t>
      </w:r>
      <w:r>
        <w:rPr>
          <w:sz w:val="22"/>
          <w:szCs w:val="22"/>
        </w:rPr>
        <w:t>Disabled persons at margins of society</w:t>
      </w:r>
      <w:r w:rsidRPr="7B7D1F2F">
        <w:rPr>
          <w:sz w:val="22"/>
          <w:szCs w:val="22"/>
        </w:rPr>
        <w:t xml:space="preserve">”, </w:t>
      </w:r>
      <w:r w:rsidRPr="7B7D1F2F">
        <w:rPr>
          <w:i/>
          <w:iCs/>
          <w:sz w:val="22"/>
          <w:szCs w:val="22"/>
        </w:rPr>
        <w:t xml:space="preserve">Vijesti online, </w:t>
      </w:r>
      <w:r w:rsidRPr="7B7D1F2F">
        <w:rPr>
          <w:sz w:val="22"/>
          <w:szCs w:val="22"/>
        </w:rPr>
        <w:t>2</w:t>
      </w:r>
      <w:r>
        <w:rPr>
          <w:sz w:val="22"/>
          <w:szCs w:val="22"/>
        </w:rPr>
        <w:t xml:space="preserve"> December </w:t>
      </w:r>
      <w:r w:rsidRPr="7B7D1F2F">
        <w:rPr>
          <w:sz w:val="22"/>
          <w:szCs w:val="22"/>
        </w:rPr>
        <w:t xml:space="preserve">2016. </w:t>
      </w:r>
      <w:r>
        <w:rPr>
          <w:sz w:val="22"/>
          <w:szCs w:val="22"/>
        </w:rPr>
        <w:t>Accessible at:</w:t>
      </w:r>
      <w:r w:rsidRPr="7B7D1F2F">
        <w:rPr>
          <w:sz w:val="22"/>
          <w:szCs w:val="22"/>
        </w:rPr>
        <w:t xml:space="preserve"> </w:t>
      </w:r>
      <w:hyperlink r:id="rId80">
        <w:r w:rsidRPr="7B7D1F2F">
          <w:rPr>
            <w:rStyle w:val="Hyperlink"/>
            <w:sz w:val="22"/>
            <w:szCs w:val="22"/>
          </w:rPr>
          <w:t>https://goo.gl/hjL14q</w:t>
        </w:r>
      </w:hyperlink>
      <w:r w:rsidRPr="7B7D1F2F">
        <w:rPr>
          <w:sz w:val="22"/>
          <w:szCs w:val="22"/>
        </w:rPr>
        <w:t xml:space="preserve">. </w:t>
      </w:r>
      <w:r>
        <w:rPr>
          <w:sz w:val="22"/>
          <w:szCs w:val="22"/>
        </w:rPr>
        <w:t>Accessed on: 7 September 2017</w:t>
      </w:r>
      <w:r>
        <w:t>.</w:t>
      </w:r>
    </w:p>
  </w:footnote>
  <w:footnote w:id="131">
    <w:p w14:paraId="020874AA" w14:textId="77777777" w:rsidR="00967C21" w:rsidRDefault="00967C21" w:rsidP="7B7D1F2F">
      <w:pPr>
        <w:pStyle w:val="FootnoteText"/>
        <w:rPr>
          <w:lang w:val="sr-Latn-ME"/>
        </w:rPr>
      </w:pPr>
      <w:r w:rsidRPr="0C8A0108">
        <w:rPr>
          <w:rStyle w:val="FootnoteReference"/>
        </w:rPr>
        <w:footnoteRef/>
      </w:r>
      <w:r>
        <w:t xml:space="preserve"> </w:t>
      </w:r>
      <w:r w:rsidRPr="7B7D1F2F">
        <w:rPr>
          <w:i/>
          <w:iCs/>
        </w:rPr>
        <w:t>Ibid.</w:t>
      </w:r>
    </w:p>
  </w:footnote>
  <w:footnote w:id="132">
    <w:p w14:paraId="0428A524" w14:textId="59F88E1E" w:rsidR="00967C21" w:rsidRPr="00A8596E" w:rsidRDefault="00967C21" w:rsidP="7B7D1F2F">
      <w:pPr>
        <w:pStyle w:val="FootnoteText"/>
        <w:rPr>
          <w:lang w:val="sr-Latn-ME"/>
        </w:rPr>
      </w:pPr>
      <w:r>
        <w:rPr>
          <w:rStyle w:val="FootnoteReference"/>
        </w:rPr>
        <w:footnoteRef/>
      </w:r>
      <w:r w:rsidRPr="002C0F80">
        <w:rPr>
          <w:lang w:val="sr-Latn-ME"/>
        </w:rPr>
        <w:t xml:space="preserve"> </w:t>
      </w:r>
      <w:r>
        <w:t>European Commission</w:t>
      </w:r>
      <w:r w:rsidRPr="002C0F80">
        <w:rPr>
          <w:lang w:val="sr-Latn-ME"/>
        </w:rPr>
        <w:t xml:space="preserve">, </w:t>
      </w:r>
      <w:r>
        <w:t xml:space="preserve">Unofficial working document on the current situation with Chapters 23 and 24, 2017. Accessible at: </w:t>
      </w:r>
      <w:hyperlink r:id="rId81">
        <w:r w:rsidRPr="7B7D1F2F">
          <w:rPr>
            <w:rStyle w:val="Hyperlink"/>
          </w:rPr>
          <w:t>https://goo.gl/37FdtQ</w:t>
        </w:r>
      </w:hyperlink>
      <w:r>
        <w:t>. Accessed on: 1 August 2017.</w:t>
      </w:r>
    </w:p>
  </w:footnote>
  <w:footnote w:id="133">
    <w:p w14:paraId="26540150" w14:textId="4FC7A93C" w:rsidR="00967C21" w:rsidRPr="00F9288E" w:rsidRDefault="00967C21" w:rsidP="7B7D1F2F">
      <w:pPr>
        <w:pStyle w:val="FootnoteText"/>
        <w:rPr>
          <w:lang w:val="sr-Latn-ME"/>
        </w:rPr>
      </w:pPr>
      <w:r>
        <w:rPr>
          <w:rStyle w:val="FootnoteReference"/>
        </w:rPr>
        <w:footnoteRef/>
      </w:r>
      <w:r>
        <w:t xml:space="preserve"> Ministry of Human and Minority Rights. Analysis of compliance of Montenegrin law with the Law on Prohibition of Discrimination against Persons with Disabilities and UN Convention on the Rights of Persons with Disabilities, with recommendations for harmonization</w:t>
      </w:r>
      <w:r w:rsidRPr="38DC8C60">
        <w:t xml:space="preserve">. </w:t>
      </w:r>
      <w:r>
        <w:t>Accessible at:</w:t>
      </w:r>
      <w:r w:rsidRPr="38DC8C60">
        <w:t xml:space="preserve"> </w:t>
      </w:r>
      <w:hyperlink r:id="rId82" w:history="1">
        <w:r w:rsidRPr="00F40B44">
          <w:rPr>
            <w:rStyle w:val="Hyperlink"/>
          </w:rPr>
          <w:t>https://goo.gl/ot559t</w:t>
        </w:r>
      </w:hyperlink>
      <w:r w:rsidRPr="38DC8C60">
        <w:t xml:space="preserve">. </w:t>
      </w:r>
      <w:r>
        <w:t>Accessed on: 7 September 2017.</w:t>
      </w:r>
    </w:p>
  </w:footnote>
  <w:footnote w:id="134">
    <w:p w14:paraId="7FC32C7B" w14:textId="3D6E8EE9" w:rsidR="00967C21" w:rsidRPr="003E555C" w:rsidRDefault="00967C21" w:rsidP="7B7D1F2F">
      <w:pPr>
        <w:pStyle w:val="FootnoteText"/>
        <w:rPr>
          <w:lang w:val="sr-Latn-ME"/>
        </w:rPr>
      </w:pPr>
      <w:r>
        <w:rPr>
          <w:rStyle w:val="FootnoteReference"/>
        </w:rPr>
        <w:footnoteRef/>
      </w:r>
      <w:r w:rsidRPr="00BA0D49">
        <w:rPr>
          <w:lang w:val="sr-Latn-ME"/>
        </w:rPr>
        <w:t xml:space="preserve"> </w:t>
      </w:r>
      <w:r>
        <w:t>According</w:t>
      </w:r>
      <w:r w:rsidRPr="004E6349">
        <w:rPr>
          <w:lang w:val="sr-Latn-ME"/>
        </w:rPr>
        <w:t xml:space="preserve"> </w:t>
      </w:r>
      <w:r>
        <w:t>to</w:t>
      </w:r>
      <w:r w:rsidRPr="004E6349">
        <w:rPr>
          <w:lang w:val="sr-Latn-ME"/>
        </w:rPr>
        <w:t xml:space="preserve"> </w:t>
      </w:r>
      <w:r>
        <w:rPr>
          <w:lang w:val="sr-Latn-ME"/>
        </w:rPr>
        <w:t xml:space="preserve">data provided by the </w:t>
      </w:r>
      <w:r>
        <w:t>Administration for Inspection Affairs</w:t>
      </w:r>
      <w:r w:rsidRPr="00BA0D49">
        <w:rPr>
          <w:lang w:val="sr-Latn-ME"/>
        </w:rPr>
        <w:t xml:space="preserve">, </w:t>
      </w:r>
      <w:r>
        <w:rPr>
          <w:lang w:val="sr-Latn-ME"/>
        </w:rPr>
        <w:t xml:space="preserve">not a single ex officio procedure was instituted last year </w:t>
      </w:r>
      <w:r>
        <w:t>aimed at controlling the level of adherence to architectural standards regarding accessibility for people with physical disabilities and people with diminished mobility</w:t>
      </w:r>
      <w:r w:rsidRPr="00BA0D49">
        <w:rPr>
          <w:lang w:val="sr-Latn-ME"/>
        </w:rPr>
        <w:t xml:space="preserve"> (</w:t>
      </w:r>
      <w:r>
        <w:t>Source</w:t>
      </w:r>
      <w:r w:rsidRPr="00BA0D49">
        <w:rPr>
          <w:lang w:val="sr-Latn-ME"/>
        </w:rPr>
        <w:t xml:space="preserve">: </w:t>
      </w:r>
      <w:r>
        <w:t>Protector</w:t>
      </w:r>
      <w:r w:rsidRPr="00BA0D49">
        <w:rPr>
          <w:lang w:val="sr-Latn-ME"/>
        </w:rPr>
        <w:t xml:space="preserve"> </w:t>
      </w:r>
      <w:r>
        <w:t>of</w:t>
      </w:r>
      <w:r w:rsidRPr="00BA0D49">
        <w:rPr>
          <w:lang w:val="sr-Latn-ME"/>
        </w:rPr>
        <w:t xml:space="preserve"> </w:t>
      </w:r>
      <w:r>
        <w:t>Human</w:t>
      </w:r>
      <w:r w:rsidRPr="00BA0D49">
        <w:rPr>
          <w:lang w:val="sr-Latn-ME"/>
        </w:rPr>
        <w:t xml:space="preserve"> </w:t>
      </w:r>
      <w:r>
        <w:t>Rights</w:t>
      </w:r>
      <w:r w:rsidRPr="00BA0D49">
        <w:rPr>
          <w:lang w:val="sr-Latn-ME"/>
        </w:rPr>
        <w:t xml:space="preserve"> </w:t>
      </w:r>
      <w:r>
        <w:t>and</w:t>
      </w:r>
      <w:r w:rsidRPr="00BA0D49">
        <w:rPr>
          <w:lang w:val="sr-Latn-ME"/>
        </w:rPr>
        <w:t xml:space="preserve"> </w:t>
      </w:r>
      <w:r>
        <w:t>Freedoms of</w:t>
      </w:r>
      <w:r w:rsidRPr="00BA0D49">
        <w:rPr>
          <w:lang w:val="sr-Latn-ME"/>
        </w:rPr>
        <w:t xml:space="preserve"> </w:t>
      </w:r>
      <w:r>
        <w:t>Montenegro</w:t>
      </w:r>
      <w:r w:rsidRPr="00BA0D49">
        <w:rPr>
          <w:lang w:val="sr-Latn-ME"/>
        </w:rPr>
        <w:t xml:space="preserve">. </w:t>
      </w:r>
      <w:r>
        <w:t>Report on the work in 2016.</w:t>
      </w:r>
      <w:r w:rsidRPr="7B7D1F2F">
        <w:t xml:space="preserve"> </w:t>
      </w:r>
      <w:r>
        <w:t>Accessible at:</w:t>
      </w:r>
      <w:r w:rsidRPr="7B7D1F2F">
        <w:t xml:space="preserve"> </w:t>
      </w:r>
      <w:hyperlink r:id="rId83" w:history="1">
        <w:r w:rsidRPr="00F40B44">
          <w:rPr>
            <w:rStyle w:val="Hyperlink"/>
          </w:rPr>
          <w:t>https://goo.gl/t66cVT</w:t>
        </w:r>
      </w:hyperlink>
      <w:r w:rsidRPr="7B7D1F2F">
        <w:t xml:space="preserve">. </w:t>
      </w:r>
      <w:r>
        <w:t>Accessed on: 1 August 2017).</w:t>
      </w:r>
    </w:p>
  </w:footnote>
  <w:footnote w:id="135">
    <w:p w14:paraId="2A6E92FC" w14:textId="7BB2FF09" w:rsidR="00967C21" w:rsidRPr="00E73EF8" w:rsidRDefault="00967C21" w:rsidP="7B7D1F2F">
      <w:pPr>
        <w:pStyle w:val="FootnoteText"/>
        <w:rPr>
          <w:lang w:val="sr-Latn-ME"/>
        </w:rPr>
      </w:pPr>
      <w:r>
        <w:rPr>
          <w:rStyle w:val="FootnoteReference"/>
        </w:rPr>
        <w:footnoteRef/>
      </w:r>
      <w:r>
        <w:t xml:space="preserve"> Protector of Human Rights and Freedoms of Montenegro. Report on the work in 2016</w:t>
      </w:r>
      <w:r w:rsidRPr="38DC8C60">
        <w:t xml:space="preserve">. </w:t>
      </w:r>
      <w:r>
        <w:t>Accessible at:</w:t>
      </w:r>
      <w:r w:rsidRPr="38DC8C60">
        <w:t xml:space="preserve"> </w:t>
      </w:r>
      <w:hyperlink r:id="rId84" w:history="1">
        <w:r w:rsidRPr="00F40B44">
          <w:rPr>
            <w:rStyle w:val="Hyperlink"/>
          </w:rPr>
          <w:t>https://goo.gl/t66cVT</w:t>
        </w:r>
      </w:hyperlink>
      <w:r w:rsidRPr="38DC8C60">
        <w:t xml:space="preserve">. </w:t>
      </w:r>
      <w:r>
        <w:t>Accessed on: 1 August 2017.</w:t>
      </w:r>
    </w:p>
  </w:footnote>
  <w:footnote w:id="136">
    <w:p w14:paraId="6F099F84" w14:textId="3777A055" w:rsidR="00967C21" w:rsidRPr="00A935D2" w:rsidRDefault="00967C21" w:rsidP="7B7D1F2F">
      <w:pPr>
        <w:pStyle w:val="FootnoteText"/>
        <w:rPr>
          <w:lang w:val="sr-Latn-ME"/>
        </w:rPr>
      </w:pPr>
      <w:r>
        <w:rPr>
          <w:rStyle w:val="FootnoteReference"/>
        </w:rPr>
        <w:footnoteRef/>
      </w:r>
      <w:r w:rsidRPr="38DC8C60">
        <w:t xml:space="preserve"> </w:t>
      </w:r>
      <w:r w:rsidRPr="00A935D2">
        <w:t>Mina, “</w:t>
      </w:r>
      <w:r>
        <w:t>More employed disabled persons</w:t>
      </w:r>
      <w:r w:rsidRPr="00A935D2">
        <w:t>”,</w:t>
      </w:r>
      <w:r w:rsidRPr="38DC8C60">
        <w:t xml:space="preserve"> </w:t>
      </w:r>
      <w:r w:rsidRPr="7B7D1F2F">
        <w:rPr>
          <w:i/>
          <w:iCs/>
        </w:rPr>
        <w:t xml:space="preserve">RTCG portal, </w:t>
      </w:r>
      <w:r w:rsidRPr="00A935D2">
        <w:t>17</w:t>
      </w:r>
      <w:r>
        <w:t xml:space="preserve"> January 2</w:t>
      </w:r>
      <w:r w:rsidRPr="00A935D2">
        <w:t xml:space="preserve">016. </w:t>
      </w:r>
      <w:r>
        <w:t>Accessible at:</w:t>
      </w:r>
      <w:r w:rsidRPr="38DC8C60">
        <w:t xml:space="preserve"> </w:t>
      </w:r>
      <w:hyperlink r:id="rId85" w:history="1">
        <w:r w:rsidRPr="00A935D2">
          <w:rPr>
            <w:rStyle w:val="Hyperlink"/>
          </w:rPr>
          <w:t>https://goo.gl/rCJPBA</w:t>
        </w:r>
      </w:hyperlink>
      <w:r w:rsidRPr="38DC8C60">
        <w:t xml:space="preserve">. </w:t>
      </w:r>
      <w:r>
        <w:t>Accessed on: 7 September 2017</w:t>
      </w:r>
      <w:r w:rsidRPr="00A935D2">
        <w:t>.</w:t>
      </w:r>
    </w:p>
  </w:footnote>
  <w:footnote w:id="137">
    <w:p w14:paraId="5F398037" w14:textId="793EC703" w:rsidR="00967C21" w:rsidRPr="009859CF" w:rsidRDefault="00967C21" w:rsidP="7B7D1F2F">
      <w:pPr>
        <w:pStyle w:val="FootnoteText"/>
        <w:rPr>
          <w:lang w:val="sr-Latn-ME"/>
        </w:rPr>
      </w:pPr>
      <w:r>
        <w:rPr>
          <w:rStyle w:val="FootnoteReference"/>
        </w:rPr>
        <w:footnoteRef/>
      </w:r>
      <w:r>
        <w:t xml:space="preserve"> Protector of Human Rights and Freedoms Montenegro. Report on the work in 2016</w:t>
      </w:r>
      <w:r w:rsidRPr="38DC8C60">
        <w:t xml:space="preserve">. </w:t>
      </w:r>
      <w:r>
        <w:t>Accessible at:</w:t>
      </w:r>
      <w:r w:rsidRPr="38DC8C60">
        <w:t xml:space="preserve"> </w:t>
      </w:r>
      <w:hyperlink r:id="rId86" w:history="1">
        <w:r w:rsidRPr="00F40B44">
          <w:rPr>
            <w:rStyle w:val="Hyperlink"/>
          </w:rPr>
          <w:t>https://goo.gl/t66cVT</w:t>
        </w:r>
      </w:hyperlink>
      <w:r w:rsidRPr="38DC8C60">
        <w:t xml:space="preserve">. </w:t>
      </w:r>
      <w:r>
        <w:t>Accessed on: 1 August 2017.</w:t>
      </w:r>
    </w:p>
  </w:footnote>
  <w:footnote w:id="138">
    <w:p w14:paraId="3BF8A229" w14:textId="31D55AB1" w:rsidR="00967C21" w:rsidRPr="00B4481E" w:rsidRDefault="00967C21" w:rsidP="7B7D1F2F">
      <w:pPr>
        <w:pStyle w:val="FootnoteText"/>
        <w:rPr>
          <w:lang w:val="sr-Latn-ME"/>
        </w:rPr>
      </w:pPr>
      <w:r>
        <w:rPr>
          <w:rStyle w:val="FootnoteReference"/>
        </w:rPr>
        <w:footnoteRef/>
      </w:r>
      <w:r>
        <w:t xml:space="preserve"> US State Department, Bureau of Democracy, Human Rights and Labor. Report on human rights in Montenegro in 2016.</w:t>
      </w:r>
      <w:r w:rsidRPr="38DC8C60">
        <w:t xml:space="preserve"> </w:t>
      </w:r>
      <w:r>
        <w:t>Accessible at:</w:t>
      </w:r>
      <w:r w:rsidRPr="38DC8C60">
        <w:t xml:space="preserve"> </w:t>
      </w:r>
      <w:hyperlink r:id="rId87" w:history="1">
        <w:r w:rsidRPr="00F40B44">
          <w:rPr>
            <w:rStyle w:val="Hyperlink"/>
          </w:rPr>
          <w:t>https://goo.gl/8t7A4W</w:t>
        </w:r>
      </w:hyperlink>
      <w:r w:rsidRPr="38DC8C60">
        <w:t xml:space="preserve">. </w:t>
      </w:r>
      <w:r>
        <w:t>Accessed on: 11 August 2017.</w:t>
      </w:r>
    </w:p>
  </w:footnote>
  <w:footnote w:id="139">
    <w:p w14:paraId="4C71D31D" w14:textId="4EB57812" w:rsidR="00967C21" w:rsidRPr="00A935D2" w:rsidRDefault="00967C21" w:rsidP="7B7D1F2F">
      <w:pPr>
        <w:pStyle w:val="FootnoteText"/>
        <w:rPr>
          <w:lang w:val="sr-Latn-ME"/>
        </w:rPr>
      </w:pPr>
      <w:r>
        <w:rPr>
          <w:rStyle w:val="FootnoteReference"/>
        </w:rPr>
        <w:footnoteRef/>
      </w:r>
      <w:r w:rsidRPr="002C0F80">
        <w:t xml:space="preserve"> </w:t>
      </w:r>
      <w:proofErr w:type="spellStart"/>
      <w:r w:rsidRPr="002C0F80">
        <w:t>Miloš</w:t>
      </w:r>
      <w:proofErr w:type="spellEnd"/>
      <w:r w:rsidRPr="002C0F80">
        <w:t xml:space="preserve"> </w:t>
      </w:r>
      <w:proofErr w:type="spellStart"/>
      <w:r w:rsidRPr="002C0F80">
        <w:t>Bešić</w:t>
      </w:r>
      <w:proofErr w:type="spellEnd"/>
      <w:r w:rsidRPr="002C0F80">
        <w:t xml:space="preserve">, </w:t>
      </w:r>
      <w:r>
        <w:rPr>
          <w:i/>
          <w:iCs/>
        </w:rPr>
        <w:t>Discrimination Patterns in</w:t>
      </w:r>
      <w:r w:rsidRPr="002C0F80">
        <w:rPr>
          <w:i/>
          <w:iCs/>
        </w:rPr>
        <w:t xml:space="preserve"> Montenegro, </w:t>
      </w:r>
      <w:r w:rsidRPr="002C0F80">
        <w:t xml:space="preserve">2017. </w:t>
      </w:r>
      <w:r>
        <w:t>Accessible at:</w:t>
      </w:r>
      <w:r w:rsidRPr="38DC8C60">
        <w:t xml:space="preserve"> </w:t>
      </w:r>
      <w:hyperlink r:id="rId88" w:history="1">
        <w:r w:rsidRPr="00F40B44">
          <w:rPr>
            <w:rStyle w:val="Hyperlink"/>
          </w:rPr>
          <w:t>https://goo.gl/r5uuYN</w:t>
        </w:r>
      </w:hyperlink>
      <w:r w:rsidRPr="38DC8C60">
        <w:t xml:space="preserve">. </w:t>
      </w:r>
      <w:r>
        <w:t>Accessed on: 8 September 2017.</w:t>
      </w:r>
    </w:p>
  </w:footnote>
  <w:footnote w:id="140">
    <w:p w14:paraId="45BCDFAB" w14:textId="77777777" w:rsidR="00967C21" w:rsidRPr="00A935D2" w:rsidRDefault="00967C21" w:rsidP="7B7D1F2F">
      <w:pPr>
        <w:pStyle w:val="FootnoteText"/>
        <w:rPr>
          <w:i/>
          <w:iCs/>
          <w:lang w:val="sr-Latn-ME"/>
        </w:rPr>
      </w:pPr>
      <w:r>
        <w:rPr>
          <w:rStyle w:val="FootnoteReference"/>
        </w:rPr>
        <w:footnoteRef/>
      </w:r>
      <w:r>
        <w:t xml:space="preserve"> </w:t>
      </w:r>
      <w:r w:rsidRPr="7B7D1F2F">
        <w:rPr>
          <w:i/>
          <w:iCs/>
          <w:lang w:val="sr-Latn-ME"/>
        </w:rPr>
        <w:t>Ibid.</w:t>
      </w:r>
    </w:p>
  </w:footnote>
  <w:footnote w:id="141">
    <w:p w14:paraId="79DD7EAE" w14:textId="08B85E1F" w:rsidR="00967C21" w:rsidRPr="00E629A4" w:rsidRDefault="00967C21" w:rsidP="7B7D1F2F">
      <w:pPr>
        <w:pStyle w:val="FootnoteText"/>
        <w:rPr>
          <w:lang w:val="sr-Latn-ME"/>
        </w:rPr>
      </w:pPr>
      <w:r>
        <w:rPr>
          <w:rStyle w:val="FootnoteReference"/>
        </w:rPr>
        <w:footnoteRef/>
      </w:r>
      <w:r w:rsidRPr="009E7D29">
        <w:rPr>
          <w:lang w:val="sr-Latn-ME"/>
        </w:rPr>
        <w:t xml:space="preserve"> </w:t>
      </w:r>
      <w:r>
        <w:rPr>
          <w:lang w:val="sr-Latn-ME"/>
        </w:rPr>
        <w:t xml:space="preserve">US State Department, </w:t>
      </w:r>
      <w:r>
        <w:t>Bureau of Democracy, Human Rights and Labor</w:t>
      </w:r>
      <w:r w:rsidRPr="009E7D29">
        <w:rPr>
          <w:lang w:val="sr-Latn-ME"/>
        </w:rPr>
        <w:t xml:space="preserve">. </w:t>
      </w:r>
      <w:r>
        <w:t>Report on human rights in Montenegro in 2016. Accessible at:</w:t>
      </w:r>
      <w:r w:rsidRPr="38DC8C60">
        <w:t xml:space="preserve"> </w:t>
      </w:r>
      <w:hyperlink r:id="rId89" w:history="1">
        <w:r w:rsidRPr="00F40B44">
          <w:rPr>
            <w:rStyle w:val="Hyperlink"/>
          </w:rPr>
          <w:t>https://goo.gl/8t7A4W</w:t>
        </w:r>
      </w:hyperlink>
      <w:r w:rsidRPr="38DC8C60">
        <w:t xml:space="preserve">. </w:t>
      </w:r>
      <w:r>
        <w:t>Accessed on: 11 August 2017.</w:t>
      </w:r>
    </w:p>
  </w:footnote>
  <w:footnote w:id="142">
    <w:p w14:paraId="4151D811" w14:textId="77777777" w:rsidR="00967C21" w:rsidRPr="00E629A4" w:rsidRDefault="00967C21" w:rsidP="7B7D1F2F">
      <w:pPr>
        <w:pStyle w:val="FootnoteText"/>
        <w:rPr>
          <w:lang w:val="sr-Latn-ME"/>
        </w:rPr>
      </w:pPr>
      <w:r>
        <w:rPr>
          <w:rStyle w:val="FootnoteReference"/>
        </w:rPr>
        <w:footnoteRef/>
      </w:r>
      <w:r>
        <w:t xml:space="preserve"> </w:t>
      </w:r>
      <w:r w:rsidRPr="7B7D1F2F">
        <w:rPr>
          <w:i/>
          <w:iCs/>
          <w:lang w:val="sr-Latn-ME"/>
        </w:rPr>
        <w:t>Ibid.</w:t>
      </w:r>
    </w:p>
  </w:footnote>
  <w:footnote w:id="143">
    <w:p w14:paraId="13C0F0F1" w14:textId="1061313A" w:rsidR="00967C21" w:rsidRDefault="00967C21" w:rsidP="000F6F74">
      <w:r w:rsidRPr="0C8A0108">
        <w:rPr>
          <w:rStyle w:val="FootnoteReference"/>
        </w:rPr>
        <w:footnoteRef/>
      </w:r>
      <w:r w:rsidRPr="00196E66">
        <w:rPr>
          <w:lang w:val="sr-Latn-ME"/>
        </w:rPr>
        <w:t xml:space="preserve"> </w:t>
      </w:r>
      <w:r>
        <w:rPr>
          <w:sz w:val="20"/>
          <w:szCs w:val="20"/>
          <w:lang w:val="en-US"/>
        </w:rPr>
        <w:t>Law</w:t>
      </w:r>
      <w:r w:rsidRPr="00196E66">
        <w:rPr>
          <w:sz w:val="20"/>
          <w:szCs w:val="20"/>
          <w:lang w:val="sr-Latn-ME"/>
        </w:rPr>
        <w:t xml:space="preserve"> </w:t>
      </w:r>
      <w:r>
        <w:rPr>
          <w:sz w:val="20"/>
          <w:szCs w:val="20"/>
          <w:lang w:val="en-US"/>
        </w:rPr>
        <w:t>prescribes</w:t>
      </w:r>
      <w:r w:rsidRPr="00196E66">
        <w:rPr>
          <w:sz w:val="20"/>
          <w:szCs w:val="20"/>
          <w:lang w:val="sr-Latn-ME"/>
        </w:rPr>
        <w:t xml:space="preserve"> </w:t>
      </w:r>
      <w:r>
        <w:rPr>
          <w:sz w:val="20"/>
          <w:szCs w:val="20"/>
          <w:lang w:val="en-US"/>
        </w:rPr>
        <w:t>census for minority parties of</w:t>
      </w:r>
      <w:r>
        <w:rPr>
          <w:sz w:val="20"/>
          <w:szCs w:val="20"/>
          <w:lang w:val="sr-Latn-ME"/>
        </w:rPr>
        <w:t xml:space="preserve"> 0.7</w:t>
      </w:r>
      <w:r w:rsidRPr="00196E66">
        <w:rPr>
          <w:sz w:val="20"/>
          <w:szCs w:val="20"/>
          <w:lang w:val="sr-Latn-ME"/>
        </w:rPr>
        <w:t xml:space="preserve">% </w:t>
      </w:r>
      <w:r>
        <w:rPr>
          <w:sz w:val="20"/>
          <w:szCs w:val="20"/>
          <w:lang w:val="en-US"/>
        </w:rPr>
        <w:t>or</w:t>
      </w:r>
      <w:r>
        <w:rPr>
          <w:sz w:val="20"/>
          <w:szCs w:val="20"/>
          <w:lang w:val="sr-Latn-ME"/>
        </w:rPr>
        <w:t xml:space="preserve"> 0.35</w:t>
      </w:r>
      <w:r w:rsidRPr="00196E66">
        <w:rPr>
          <w:sz w:val="20"/>
          <w:szCs w:val="20"/>
          <w:lang w:val="sr-Latn-ME"/>
        </w:rPr>
        <w:t xml:space="preserve">% </w:t>
      </w:r>
      <w:r>
        <w:rPr>
          <w:sz w:val="20"/>
          <w:szCs w:val="20"/>
          <w:lang w:val="sr-Latn-ME"/>
        </w:rPr>
        <w:t xml:space="preserve">for parties of the Croatian national community. According to the last census, </w:t>
      </w:r>
      <w:r>
        <w:rPr>
          <w:sz w:val="20"/>
          <w:szCs w:val="20"/>
          <w:lang w:val="en-US"/>
        </w:rPr>
        <w:t xml:space="preserve">Roma constitute </w:t>
      </w:r>
      <w:r w:rsidRPr="46D1B235">
        <w:rPr>
          <w:sz w:val="20"/>
          <w:szCs w:val="20"/>
          <w:lang w:val="en-US"/>
        </w:rPr>
        <w:t>1</w:t>
      </w:r>
      <w:r>
        <w:rPr>
          <w:sz w:val="20"/>
          <w:szCs w:val="20"/>
          <w:lang w:val="en-US"/>
        </w:rPr>
        <w:t>.01</w:t>
      </w:r>
      <w:r w:rsidRPr="46D1B235">
        <w:rPr>
          <w:sz w:val="20"/>
          <w:szCs w:val="20"/>
          <w:lang w:val="en-US"/>
        </w:rPr>
        <w:t>%</w:t>
      </w:r>
      <w:r>
        <w:rPr>
          <w:sz w:val="20"/>
          <w:szCs w:val="20"/>
          <w:lang w:val="en-US"/>
        </w:rPr>
        <w:t xml:space="preserve"> of population, while 0.97</w:t>
      </w:r>
      <w:r w:rsidRPr="46D1B235">
        <w:rPr>
          <w:sz w:val="20"/>
          <w:szCs w:val="20"/>
          <w:lang w:val="en-US"/>
        </w:rPr>
        <w:t>%</w:t>
      </w:r>
      <w:r>
        <w:rPr>
          <w:sz w:val="20"/>
          <w:szCs w:val="20"/>
          <w:lang w:val="en-US"/>
        </w:rPr>
        <w:t xml:space="preserve"> are Croats, which is why this </w:t>
      </w:r>
      <w:proofErr w:type="spellStart"/>
      <w:r>
        <w:rPr>
          <w:sz w:val="20"/>
          <w:szCs w:val="20"/>
          <w:lang w:val="en-US"/>
        </w:rPr>
        <w:t>affirmatice</w:t>
      </w:r>
      <w:proofErr w:type="spellEnd"/>
      <w:r>
        <w:rPr>
          <w:sz w:val="20"/>
          <w:szCs w:val="20"/>
          <w:lang w:val="en-US"/>
        </w:rPr>
        <w:t xml:space="preserve"> action should be prescribed for Roma as well.</w:t>
      </w:r>
      <w:r w:rsidRPr="46D1B235">
        <w:rPr>
          <w:sz w:val="20"/>
          <w:szCs w:val="20"/>
          <w:lang w:val="en-US"/>
        </w:rPr>
        <w:t xml:space="preserve"> </w:t>
      </w:r>
    </w:p>
  </w:footnote>
  <w:footnote w:id="144">
    <w:p w14:paraId="6BE810E9" w14:textId="3814BFDE" w:rsidR="00967C21" w:rsidRPr="00F25CB3" w:rsidRDefault="00967C21" w:rsidP="7B7D1F2F">
      <w:pPr>
        <w:pStyle w:val="FootnoteText"/>
        <w:rPr>
          <w:lang w:val="sr-Latn-ME"/>
        </w:rPr>
      </w:pPr>
      <w:r>
        <w:rPr>
          <w:rStyle w:val="FootnoteReference"/>
        </w:rPr>
        <w:footnoteRef/>
      </w:r>
      <w:r>
        <w:t xml:space="preserve"> Protector of Human Rights and Freedoms of Montenegro. Report on the work in 2016. Accessible at:</w:t>
      </w:r>
      <w:r w:rsidRPr="38DC8C60">
        <w:t xml:space="preserve"> </w:t>
      </w:r>
      <w:hyperlink r:id="rId90" w:history="1">
        <w:r w:rsidRPr="00F40B44">
          <w:rPr>
            <w:rStyle w:val="Hyperlink"/>
          </w:rPr>
          <w:t>https://goo.gl/t66cVT</w:t>
        </w:r>
      </w:hyperlink>
      <w:r w:rsidRPr="38DC8C60">
        <w:t xml:space="preserve">. </w:t>
      </w:r>
      <w:r>
        <w:t>Accessed on: 1 August 2017.</w:t>
      </w:r>
    </w:p>
  </w:footnote>
  <w:footnote w:id="145">
    <w:p w14:paraId="11483758" w14:textId="4258F4A1" w:rsidR="00967C21" w:rsidRPr="00F65BF0" w:rsidRDefault="00967C21" w:rsidP="7B7D1F2F">
      <w:pPr>
        <w:pStyle w:val="FootnoteText"/>
        <w:rPr>
          <w:lang w:val="sr-Latn-ME"/>
        </w:rPr>
      </w:pPr>
      <w:r>
        <w:rPr>
          <w:rStyle w:val="FootnoteReference"/>
        </w:rPr>
        <w:footnoteRef/>
      </w:r>
      <w:r>
        <w:t xml:space="preserve"> European Commission, Unofficial working document on the current situation with Chapters 23 and 24, 2017. Accessible at: </w:t>
      </w:r>
      <w:hyperlink r:id="rId91">
        <w:r w:rsidRPr="7B7D1F2F">
          <w:rPr>
            <w:rStyle w:val="Hyperlink"/>
          </w:rPr>
          <w:t>https://goo.gl/37FdtQ</w:t>
        </w:r>
      </w:hyperlink>
      <w:r>
        <w:t>. Accessed on: 1 August 2017.</w:t>
      </w:r>
    </w:p>
  </w:footnote>
  <w:footnote w:id="146">
    <w:p w14:paraId="1A7FE378" w14:textId="02EEE49C" w:rsidR="00967C21" w:rsidRPr="00E0064E" w:rsidRDefault="00967C21" w:rsidP="7B7D1F2F">
      <w:pPr>
        <w:pStyle w:val="FootnoteText"/>
        <w:rPr>
          <w:lang w:val="sr-Latn-ME"/>
        </w:rPr>
      </w:pPr>
      <w:r>
        <w:rPr>
          <w:rStyle w:val="FootnoteReference"/>
        </w:rPr>
        <w:footnoteRef/>
      </w:r>
      <w:r>
        <w:t xml:space="preserve"> Mina, “LGBT: </w:t>
      </w:r>
      <w:r w:rsidRPr="002C0F80">
        <w:t>Gove</w:t>
      </w:r>
      <w:r>
        <w:t>rnment should have a strategy</w:t>
      </w:r>
      <w:r w:rsidRPr="002C0F80">
        <w:t xml:space="preserve">”, </w:t>
      </w:r>
      <w:r w:rsidRPr="002C0F80">
        <w:rPr>
          <w:i/>
          <w:iCs/>
        </w:rPr>
        <w:t xml:space="preserve">RTCG portal, </w:t>
      </w:r>
      <w:r w:rsidRPr="002C0F80">
        <w:t>9</w:t>
      </w:r>
      <w:r>
        <w:t xml:space="preserve"> May </w:t>
      </w:r>
      <w:r w:rsidRPr="002C0F80">
        <w:t xml:space="preserve">2016. </w:t>
      </w:r>
      <w:r>
        <w:t xml:space="preserve">Accessible at: </w:t>
      </w:r>
      <w:hyperlink r:id="rId92">
        <w:r w:rsidRPr="7B7D1F2F">
          <w:rPr>
            <w:rStyle w:val="Hyperlink"/>
          </w:rPr>
          <w:t>https://goo.gl/sz6Feq</w:t>
        </w:r>
      </w:hyperlink>
      <w:r>
        <w:t>. Accessed on: 8 September 2017.</w:t>
      </w:r>
    </w:p>
  </w:footnote>
  <w:footnote w:id="147">
    <w:p w14:paraId="3746246C" w14:textId="7400BE2F" w:rsidR="00967C21" w:rsidRPr="00E0064E" w:rsidRDefault="00967C21" w:rsidP="7B7D1F2F">
      <w:pPr>
        <w:pStyle w:val="FootnoteText"/>
        <w:rPr>
          <w:lang w:val="sr-Latn-ME"/>
        </w:rPr>
      </w:pPr>
      <w:r>
        <w:rPr>
          <w:rStyle w:val="FootnoteReference"/>
        </w:rPr>
        <w:footnoteRef/>
      </w:r>
      <w:r>
        <w:t xml:space="preserve"> </w:t>
      </w:r>
      <w:proofErr w:type="spellStart"/>
      <w:r>
        <w:t>Juventas</w:t>
      </w:r>
      <w:proofErr w:type="spellEnd"/>
      <w:r>
        <w:t xml:space="preserve">, </w:t>
      </w:r>
      <w:r w:rsidRPr="7B7D1F2F">
        <w:rPr>
          <w:i/>
          <w:iCs/>
        </w:rPr>
        <w:t xml:space="preserve">Attitudes towards LGBT population. </w:t>
      </w:r>
      <w:r>
        <w:t>Accessible at:</w:t>
      </w:r>
      <w:r w:rsidRPr="38DC8C60">
        <w:t xml:space="preserve"> </w:t>
      </w:r>
      <w:hyperlink r:id="rId93" w:history="1">
        <w:r w:rsidRPr="00F40B44">
          <w:rPr>
            <w:rStyle w:val="Hyperlink"/>
          </w:rPr>
          <w:t>https://goo.gl/cLE3iC</w:t>
        </w:r>
      </w:hyperlink>
      <w:r w:rsidRPr="38DC8C60">
        <w:t xml:space="preserve">. </w:t>
      </w:r>
      <w:r>
        <w:t>Accessed on: 8 September 2017.</w:t>
      </w:r>
    </w:p>
  </w:footnote>
  <w:footnote w:id="148">
    <w:p w14:paraId="18F0150F" w14:textId="77777777" w:rsidR="00967C21" w:rsidRPr="00DC4D43" w:rsidRDefault="00967C21" w:rsidP="7B7D1F2F">
      <w:pPr>
        <w:pStyle w:val="FootnoteText"/>
        <w:rPr>
          <w:lang w:val="sr-Latn-ME"/>
        </w:rPr>
      </w:pPr>
      <w:r>
        <w:rPr>
          <w:rStyle w:val="FootnoteReference"/>
        </w:rPr>
        <w:footnoteRef/>
      </w:r>
      <w:r>
        <w:t xml:space="preserve"> </w:t>
      </w:r>
      <w:r w:rsidRPr="7B7D1F2F">
        <w:rPr>
          <w:i/>
          <w:iCs/>
        </w:rPr>
        <w:t>Ibid.</w:t>
      </w:r>
    </w:p>
  </w:footnote>
  <w:footnote w:id="149">
    <w:p w14:paraId="4D64A169" w14:textId="615743E9" w:rsidR="00967C21" w:rsidRPr="006324D3" w:rsidRDefault="00967C21" w:rsidP="7B7D1F2F">
      <w:pPr>
        <w:pStyle w:val="FootnoteText"/>
        <w:rPr>
          <w:lang w:val="sr-Latn-ME"/>
        </w:rPr>
      </w:pPr>
      <w:r>
        <w:rPr>
          <w:rStyle w:val="FootnoteReference"/>
        </w:rPr>
        <w:footnoteRef/>
      </w:r>
      <w:r>
        <w:t xml:space="preserve"> Amnesty International, </w:t>
      </w:r>
      <w:r w:rsidRPr="7B7D1F2F">
        <w:rPr>
          <w:i/>
          <w:iCs/>
        </w:rPr>
        <w:t>Report on Montenegro 2016/2017</w:t>
      </w:r>
      <w:r>
        <w:t>. Accessible at:</w:t>
      </w:r>
      <w:r w:rsidRPr="38DC8C60">
        <w:t xml:space="preserve"> </w:t>
      </w:r>
      <w:hyperlink r:id="rId94" w:history="1">
        <w:r w:rsidRPr="00F40B44">
          <w:rPr>
            <w:rStyle w:val="Hyperlink"/>
          </w:rPr>
          <w:t>https://goo.gl/bZt4Ai</w:t>
        </w:r>
      </w:hyperlink>
      <w:r w:rsidRPr="38DC8C60">
        <w:t xml:space="preserve">. </w:t>
      </w:r>
      <w:r>
        <w:t>Accessed on: 8 September 2017.</w:t>
      </w:r>
    </w:p>
  </w:footnote>
  <w:footnote w:id="150">
    <w:p w14:paraId="2891257E" w14:textId="3433E142" w:rsidR="00967C21" w:rsidRDefault="00967C21" w:rsidP="7B7D1F2F">
      <w:pPr>
        <w:rPr>
          <w:sz w:val="20"/>
          <w:szCs w:val="20"/>
        </w:rPr>
      </w:pPr>
      <w:r>
        <w:rPr>
          <w:rStyle w:val="FootnoteReference"/>
        </w:rPr>
        <w:footnoteRef/>
      </w:r>
      <w:r>
        <w:t xml:space="preserve"> </w:t>
      </w:r>
      <w:r w:rsidRPr="46D1B235">
        <w:rPr>
          <w:sz w:val="20"/>
          <w:szCs w:val="20"/>
        </w:rPr>
        <w:t xml:space="preserve">Mina, </w:t>
      </w:r>
      <w:r w:rsidRPr="00E1167B">
        <w:rPr>
          <w:sz w:val="20"/>
          <w:szCs w:val="20"/>
        </w:rPr>
        <w:t xml:space="preserve">“203 hate speech lawsuits”, </w:t>
      </w:r>
      <w:proofErr w:type="spellStart"/>
      <w:r w:rsidRPr="00E1167B">
        <w:rPr>
          <w:i/>
          <w:iCs/>
          <w:sz w:val="20"/>
          <w:szCs w:val="20"/>
        </w:rPr>
        <w:t>AntenaM</w:t>
      </w:r>
      <w:proofErr w:type="spellEnd"/>
      <w:r w:rsidRPr="00E1167B">
        <w:rPr>
          <w:i/>
          <w:iCs/>
          <w:sz w:val="20"/>
          <w:szCs w:val="20"/>
        </w:rPr>
        <w:t xml:space="preserve"> portal</w:t>
      </w:r>
      <w:r w:rsidRPr="00E1167B">
        <w:rPr>
          <w:sz w:val="20"/>
          <w:szCs w:val="20"/>
        </w:rPr>
        <w:t xml:space="preserve">, 28 September 2017. Accessible at: </w:t>
      </w:r>
      <w:hyperlink r:id="rId95">
        <w:r w:rsidRPr="00E1167B">
          <w:rPr>
            <w:rStyle w:val="Hyperlink"/>
            <w:sz w:val="20"/>
            <w:szCs w:val="20"/>
          </w:rPr>
          <w:t>https://goo.gl/b38YzK</w:t>
        </w:r>
      </w:hyperlink>
      <w:r w:rsidRPr="00E1167B">
        <w:rPr>
          <w:sz w:val="20"/>
          <w:szCs w:val="20"/>
        </w:rPr>
        <w:t>. Accessed on: 28 September 2017.</w:t>
      </w:r>
    </w:p>
    <w:p w14:paraId="63581F46" w14:textId="77777777" w:rsidR="00967C21" w:rsidRDefault="00967C21" w:rsidP="005C687A">
      <w:pPr>
        <w:pStyle w:val="FootnoteText"/>
      </w:pPr>
    </w:p>
  </w:footnote>
  <w:footnote w:id="151">
    <w:p w14:paraId="46B4ABBA" w14:textId="644A7375" w:rsidR="00967C21" w:rsidRPr="00F65BF0" w:rsidRDefault="00967C21" w:rsidP="7B7D1F2F">
      <w:pPr>
        <w:pStyle w:val="FootnoteText"/>
        <w:rPr>
          <w:lang w:val="sr-Latn-ME"/>
        </w:rPr>
      </w:pPr>
      <w:r>
        <w:rPr>
          <w:rStyle w:val="FootnoteReference"/>
        </w:rPr>
        <w:footnoteRef/>
      </w:r>
      <w:r>
        <w:t xml:space="preserve"> Protector of Human Rights and Freedoms of Montenegro. Report on the work in 2016</w:t>
      </w:r>
      <w:proofErr w:type="gramStart"/>
      <w:r>
        <w:t>.</w:t>
      </w:r>
      <w:r w:rsidRPr="38DC8C60">
        <w:t>.</w:t>
      </w:r>
      <w:proofErr w:type="gramEnd"/>
      <w:r w:rsidRPr="38DC8C60">
        <w:t xml:space="preserve"> </w:t>
      </w:r>
      <w:r>
        <w:t>Accessible at:</w:t>
      </w:r>
      <w:r w:rsidRPr="38DC8C60">
        <w:t xml:space="preserve"> </w:t>
      </w:r>
      <w:hyperlink r:id="rId96" w:history="1">
        <w:r w:rsidRPr="00F40B44">
          <w:rPr>
            <w:rStyle w:val="Hyperlink"/>
          </w:rPr>
          <w:t>https://goo.gl/t66cVT</w:t>
        </w:r>
      </w:hyperlink>
      <w:r w:rsidRPr="38DC8C60">
        <w:t xml:space="preserve">. </w:t>
      </w:r>
      <w:r>
        <w:t>Accessed on: 1 August 2017.</w:t>
      </w:r>
    </w:p>
  </w:footnote>
  <w:footnote w:id="152">
    <w:p w14:paraId="0017FE94" w14:textId="0D4800F9" w:rsidR="00967C21" w:rsidRPr="00F65BF0" w:rsidRDefault="00967C21" w:rsidP="7B7D1F2F">
      <w:pPr>
        <w:pStyle w:val="FootnoteText"/>
        <w:rPr>
          <w:lang w:val="sr-Latn-ME"/>
        </w:rPr>
      </w:pPr>
      <w:r>
        <w:rPr>
          <w:rStyle w:val="FootnoteReference"/>
        </w:rPr>
        <w:footnoteRef/>
      </w:r>
      <w:r>
        <w:t xml:space="preserve"> European Commission, Unofficial working document on the current situation with Chapters 23 and 24, 2017. Accessible at: </w:t>
      </w:r>
      <w:hyperlink r:id="rId97">
        <w:r w:rsidRPr="6C8D1CB5">
          <w:rPr>
            <w:rStyle w:val="Hyperlink"/>
          </w:rPr>
          <w:t>https://goo.gl/37FdtQ</w:t>
        </w:r>
      </w:hyperlink>
      <w:r>
        <w:t>. Accessed on: 1 August 2017.</w:t>
      </w:r>
    </w:p>
  </w:footnote>
  <w:footnote w:id="153">
    <w:p w14:paraId="338E2632" w14:textId="2A333ACE" w:rsidR="00967C21" w:rsidRPr="007C302C" w:rsidRDefault="00967C21" w:rsidP="7B7D1F2F">
      <w:pPr>
        <w:pStyle w:val="FootnoteText"/>
        <w:rPr>
          <w:lang w:val="sr-Latn-ME"/>
        </w:rPr>
      </w:pPr>
      <w:r>
        <w:rPr>
          <w:rStyle w:val="FootnoteReference"/>
        </w:rPr>
        <w:footnoteRef/>
      </w:r>
      <w:r w:rsidRPr="38DC8C60">
        <w:t xml:space="preserve"> </w:t>
      </w:r>
      <w:r>
        <w:t>Ministry for Human and Minority Rights</w:t>
      </w:r>
      <w:r w:rsidRPr="38DC8C60">
        <w:t xml:space="preserve">. </w:t>
      </w:r>
      <w:hyperlink r:id="rId98" w:history="1"/>
      <w:r>
        <w:t>Report on</w:t>
      </w:r>
      <w:r w:rsidRPr="00346F9E">
        <w:t xml:space="preserve"> </w:t>
      </w:r>
      <w:r>
        <w:t xml:space="preserve">realization of measures from Action Plan for 2016 for implementation of the Strategy for Improvement of the Quality of Life of LGBT Persons in Montenegro 2013-2018. Accessible at: </w:t>
      </w:r>
      <w:hyperlink r:id="rId99">
        <w:r w:rsidRPr="6C8D1CB5">
          <w:rPr>
            <w:rStyle w:val="Hyperlink"/>
          </w:rPr>
          <w:t>https://goo.gl/3R2jRq</w:t>
        </w:r>
      </w:hyperlink>
      <w:r>
        <w:t>. Accessed on: 9 September 2017.</w:t>
      </w:r>
    </w:p>
  </w:footnote>
  <w:footnote w:id="154">
    <w:p w14:paraId="6F5C0901" w14:textId="772357D0" w:rsidR="00967C21" w:rsidRPr="000143C0" w:rsidRDefault="00967C21" w:rsidP="7B7D1F2F">
      <w:pPr>
        <w:rPr>
          <w:sz w:val="20"/>
          <w:szCs w:val="20"/>
          <w:lang w:val="sr-Latn-ME"/>
        </w:rPr>
      </w:pPr>
      <w:r>
        <w:rPr>
          <w:rStyle w:val="FootnoteReference"/>
        </w:rPr>
        <w:footnoteRef/>
      </w:r>
      <w:r w:rsidRPr="00100551">
        <w:rPr>
          <w:lang w:val="sr-Latn-ME"/>
        </w:rPr>
        <w:t xml:space="preserve"> </w:t>
      </w:r>
      <w:r w:rsidRPr="000143C0">
        <w:rPr>
          <w:sz w:val="20"/>
          <w:szCs w:val="20"/>
        </w:rPr>
        <w:t>Magistrates</w:t>
      </w:r>
      <w:r w:rsidRPr="000143C0">
        <w:rPr>
          <w:sz w:val="20"/>
          <w:szCs w:val="20"/>
          <w:lang w:val="sr-Latn-ME"/>
        </w:rPr>
        <w:t xml:space="preserve">’ </w:t>
      </w:r>
      <w:r w:rsidRPr="000143C0">
        <w:rPr>
          <w:sz w:val="20"/>
          <w:szCs w:val="20"/>
        </w:rPr>
        <w:t>courts</w:t>
      </w:r>
      <w:r w:rsidRPr="000143C0">
        <w:rPr>
          <w:sz w:val="20"/>
          <w:szCs w:val="20"/>
          <w:lang w:val="sr-Latn-ME"/>
        </w:rPr>
        <w:t xml:space="preserve"> </w:t>
      </w:r>
      <w:r w:rsidRPr="000143C0">
        <w:rPr>
          <w:sz w:val="20"/>
          <w:szCs w:val="20"/>
        </w:rPr>
        <w:t>have</w:t>
      </w:r>
      <w:r w:rsidRPr="000143C0">
        <w:rPr>
          <w:sz w:val="20"/>
          <w:szCs w:val="20"/>
          <w:lang w:val="sr-Latn-ME"/>
        </w:rPr>
        <w:t xml:space="preserve"> </w:t>
      </w:r>
      <w:r w:rsidRPr="000143C0">
        <w:rPr>
          <w:sz w:val="20"/>
          <w:szCs w:val="20"/>
        </w:rPr>
        <w:t>not</w:t>
      </w:r>
      <w:r w:rsidRPr="000143C0">
        <w:rPr>
          <w:sz w:val="20"/>
          <w:szCs w:val="20"/>
          <w:lang w:val="sr-Latn-ME"/>
        </w:rPr>
        <w:t xml:space="preserve"> </w:t>
      </w:r>
      <w:r w:rsidRPr="000143C0">
        <w:rPr>
          <w:sz w:val="20"/>
          <w:szCs w:val="20"/>
        </w:rPr>
        <w:t>had</w:t>
      </w:r>
      <w:r w:rsidRPr="000143C0">
        <w:rPr>
          <w:sz w:val="20"/>
          <w:szCs w:val="20"/>
          <w:lang w:val="sr-Latn-ME"/>
        </w:rPr>
        <w:t xml:space="preserve"> cases </w:t>
      </w:r>
      <w:r w:rsidRPr="000143C0">
        <w:rPr>
          <w:sz w:val="20"/>
          <w:szCs w:val="20"/>
        </w:rPr>
        <w:t xml:space="preserve">from the domain of the Law on Prohibition of Discrimination of LGBT Population. They have received three requests for institution of misdemeanour procedures related to violence against members of the LGBT population. They have been processed as misdemeanour from the domain of the Law on Public Order. (Source: Ministry of Human and Minority Rights. Report on realization of measures from Action Plan for 2016 for implementation of the Strategy for Improvement of the Quality of Life of LGTB Persons in Montenegro 2013-2018. Accessible at: </w:t>
      </w:r>
      <w:hyperlink r:id="rId100">
        <w:r w:rsidRPr="000143C0">
          <w:rPr>
            <w:rStyle w:val="Hyperlink"/>
            <w:sz w:val="20"/>
            <w:szCs w:val="20"/>
          </w:rPr>
          <w:t>https://goo.gl/3R2jRq</w:t>
        </w:r>
      </w:hyperlink>
      <w:r w:rsidRPr="000143C0">
        <w:rPr>
          <w:sz w:val="20"/>
          <w:szCs w:val="20"/>
        </w:rPr>
        <w:t>. Accessed on: 9 September 2017).</w:t>
      </w:r>
    </w:p>
  </w:footnote>
  <w:footnote w:id="155">
    <w:p w14:paraId="38D265B9" w14:textId="7DFA24A5" w:rsidR="00967C21" w:rsidRPr="00EA3480" w:rsidRDefault="00967C21" w:rsidP="7B7D1F2F">
      <w:pPr>
        <w:pStyle w:val="FootnoteText"/>
        <w:rPr>
          <w:lang w:val="sr-Latn-ME"/>
        </w:rPr>
      </w:pPr>
      <w:r>
        <w:rPr>
          <w:rStyle w:val="FootnoteReference"/>
        </w:rPr>
        <w:footnoteRef/>
      </w:r>
      <w:r w:rsidRPr="38DC8C60">
        <w:t xml:space="preserve"> </w:t>
      </w:r>
      <w:r>
        <w:t>Protector of Human Rights and Freedoms Montenegro. Report on the work in 2016. Accessible at:</w:t>
      </w:r>
      <w:r w:rsidRPr="38DC8C60">
        <w:t xml:space="preserve"> </w:t>
      </w:r>
      <w:hyperlink r:id="rId101" w:history="1">
        <w:r w:rsidRPr="00F40B44">
          <w:rPr>
            <w:rStyle w:val="Hyperlink"/>
          </w:rPr>
          <w:t>https://goo.gl/t66cVT</w:t>
        </w:r>
      </w:hyperlink>
      <w:r w:rsidRPr="38DC8C60">
        <w:t xml:space="preserve">. </w:t>
      </w:r>
      <w:r>
        <w:t>Accessed on: 1 August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32150"/>
    <w:multiLevelType w:val="hybridMultilevel"/>
    <w:tmpl w:val="7FD0B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0B4E51"/>
    <w:multiLevelType w:val="hybridMultilevel"/>
    <w:tmpl w:val="4FD87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ED7168"/>
    <w:multiLevelType w:val="hybridMultilevel"/>
    <w:tmpl w:val="C4A0C6F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nsid w:val="4B3F7022"/>
    <w:multiLevelType w:val="hybridMultilevel"/>
    <w:tmpl w:val="4FD87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F92877"/>
    <w:multiLevelType w:val="hybridMultilevel"/>
    <w:tmpl w:val="132242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9AD28D1"/>
    <w:multiLevelType w:val="hybridMultilevel"/>
    <w:tmpl w:val="15F6F83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EC"/>
    <w:rsid w:val="00012998"/>
    <w:rsid w:val="000143C0"/>
    <w:rsid w:val="000168EF"/>
    <w:rsid w:val="0002797C"/>
    <w:rsid w:val="00030C9C"/>
    <w:rsid w:val="0003735D"/>
    <w:rsid w:val="00042CF9"/>
    <w:rsid w:val="0004418E"/>
    <w:rsid w:val="00054CFD"/>
    <w:rsid w:val="00065B57"/>
    <w:rsid w:val="00080274"/>
    <w:rsid w:val="00080CEF"/>
    <w:rsid w:val="0009022C"/>
    <w:rsid w:val="00091E07"/>
    <w:rsid w:val="00096B69"/>
    <w:rsid w:val="000A02D2"/>
    <w:rsid w:val="000B2C53"/>
    <w:rsid w:val="000C485D"/>
    <w:rsid w:val="000E105F"/>
    <w:rsid w:val="000F1706"/>
    <w:rsid w:val="000F5D09"/>
    <w:rsid w:val="000F6F74"/>
    <w:rsid w:val="00100551"/>
    <w:rsid w:val="001058CF"/>
    <w:rsid w:val="00110686"/>
    <w:rsid w:val="0011470A"/>
    <w:rsid w:val="0012682B"/>
    <w:rsid w:val="0014328E"/>
    <w:rsid w:val="001502D3"/>
    <w:rsid w:val="001530EC"/>
    <w:rsid w:val="00156598"/>
    <w:rsid w:val="00162CF6"/>
    <w:rsid w:val="00172301"/>
    <w:rsid w:val="0018370C"/>
    <w:rsid w:val="00183B64"/>
    <w:rsid w:val="00190702"/>
    <w:rsid w:val="00194127"/>
    <w:rsid w:val="00196E66"/>
    <w:rsid w:val="00197743"/>
    <w:rsid w:val="001A63D3"/>
    <w:rsid w:val="001A783F"/>
    <w:rsid w:val="001A78A8"/>
    <w:rsid w:val="001A7C67"/>
    <w:rsid w:val="001B7730"/>
    <w:rsid w:val="001C05D9"/>
    <w:rsid w:val="001C69CA"/>
    <w:rsid w:val="001E4655"/>
    <w:rsid w:val="001F4A04"/>
    <w:rsid w:val="00215A23"/>
    <w:rsid w:val="00215CFD"/>
    <w:rsid w:val="002168EF"/>
    <w:rsid w:val="00225598"/>
    <w:rsid w:val="00233F97"/>
    <w:rsid w:val="00235F7D"/>
    <w:rsid w:val="002479E8"/>
    <w:rsid w:val="002609E2"/>
    <w:rsid w:val="0027634D"/>
    <w:rsid w:val="0028279B"/>
    <w:rsid w:val="00285FFD"/>
    <w:rsid w:val="00291486"/>
    <w:rsid w:val="002927DD"/>
    <w:rsid w:val="00292FC7"/>
    <w:rsid w:val="002B4E01"/>
    <w:rsid w:val="002C0F80"/>
    <w:rsid w:val="002C14C4"/>
    <w:rsid w:val="002C1C10"/>
    <w:rsid w:val="002C6D43"/>
    <w:rsid w:val="002D1451"/>
    <w:rsid w:val="002D57AD"/>
    <w:rsid w:val="002D6EAB"/>
    <w:rsid w:val="00311B34"/>
    <w:rsid w:val="00313437"/>
    <w:rsid w:val="00317F0B"/>
    <w:rsid w:val="00320F7E"/>
    <w:rsid w:val="0033258D"/>
    <w:rsid w:val="00340800"/>
    <w:rsid w:val="00340997"/>
    <w:rsid w:val="00345604"/>
    <w:rsid w:val="0035723B"/>
    <w:rsid w:val="00360D45"/>
    <w:rsid w:val="00383812"/>
    <w:rsid w:val="003853A4"/>
    <w:rsid w:val="00387336"/>
    <w:rsid w:val="003A0D33"/>
    <w:rsid w:val="003B3E04"/>
    <w:rsid w:val="003C1475"/>
    <w:rsid w:val="003D530C"/>
    <w:rsid w:val="003E0C46"/>
    <w:rsid w:val="003E3245"/>
    <w:rsid w:val="003F33C0"/>
    <w:rsid w:val="00402B97"/>
    <w:rsid w:val="00403D77"/>
    <w:rsid w:val="00430D2B"/>
    <w:rsid w:val="00433412"/>
    <w:rsid w:val="004335EA"/>
    <w:rsid w:val="0044501F"/>
    <w:rsid w:val="004612D8"/>
    <w:rsid w:val="00472545"/>
    <w:rsid w:val="004755B6"/>
    <w:rsid w:val="00483216"/>
    <w:rsid w:val="00494516"/>
    <w:rsid w:val="0049749E"/>
    <w:rsid w:val="004A73CA"/>
    <w:rsid w:val="004C190F"/>
    <w:rsid w:val="004C468F"/>
    <w:rsid w:val="004D6578"/>
    <w:rsid w:val="004E1F88"/>
    <w:rsid w:val="004E32AC"/>
    <w:rsid w:val="004E6349"/>
    <w:rsid w:val="00502485"/>
    <w:rsid w:val="00502D6A"/>
    <w:rsid w:val="0051016A"/>
    <w:rsid w:val="00516109"/>
    <w:rsid w:val="0053250F"/>
    <w:rsid w:val="00534015"/>
    <w:rsid w:val="00552440"/>
    <w:rsid w:val="005720BC"/>
    <w:rsid w:val="00596BD0"/>
    <w:rsid w:val="005A02CC"/>
    <w:rsid w:val="005A116F"/>
    <w:rsid w:val="005A50A9"/>
    <w:rsid w:val="005C687A"/>
    <w:rsid w:val="005E047C"/>
    <w:rsid w:val="005F592B"/>
    <w:rsid w:val="005F5F83"/>
    <w:rsid w:val="00602BD5"/>
    <w:rsid w:val="006153CB"/>
    <w:rsid w:val="00621486"/>
    <w:rsid w:val="006229AD"/>
    <w:rsid w:val="00686819"/>
    <w:rsid w:val="00693D92"/>
    <w:rsid w:val="006961BD"/>
    <w:rsid w:val="006A32F9"/>
    <w:rsid w:val="006B7372"/>
    <w:rsid w:val="006C1B78"/>
    <w:rsid w:val="006C414F"/>
    <w:rsid w:val="006C4317"/>
    <w:rsid w:val="006C5A40"/>
    <w:rsid w:val="006F2BA6"/>
    <w:rsid w:val="006F6EB3"/>
    <w:rsid w:val="00715129"/>
    <w:rsid w:val="00722C2A"/>
    <w:rsid w:val="0072428C"/>
    <w:rsid w:val="00736A9A"/>
    <w:rsid w:val="00752BEF"/>
    <w:rsid w:val="0075541F"/>
    <w:rsid w:val="00774C1B"/>
    <w:rsid w:val="007900F0"/>
    <w:rsid w:val="0079710A"/>
    <w:rsid w:val="007A3D42"/>
    <w:rsid w:val="007D6BEF"/>
    <w:rsid w:val="007E1AE0"/>
    <w:rsid w:val="007E415C"/>
    <w:rsid w:val="007F0410"/>
    <w:rsid w:val="007F1325"/>
    <w:rsid w:val="007F5F47"/>
    <w:rsid w:val="008022F1"/>
    <w:rsid w:val="00802D5E"/>
    <w:rsid w:val="008043B8"/>
    <w:rsid w:val="00815798"/>
    <w:rsid w:val="00830568"/>
    <w:rsid w:val="00837278"/>
    <w:rsid w:val="00860A5F"/>
    <w:rsid w:val="008711D6"/>
    <w:rsid w:val="008727A2"/>
    <w:rsid w:val="008764EF"/>
    <w:rsid w:val="0088019F"/>
    <w:rsid w:val="00880EFD"/>
    <w:rsid w:val="00891C7A"/>
    <w:rsid w:val="008A0499"/>
    <w:rsid w:val="008C137E"/>
    <w:rsid w:val="008C2ED1"/>
    <w:rsid w:val="008C636C"/>
    <w:rsid w:val="008E51ED"/>
    <w:rsid w:val="008F1C0B"/>
    <w:rsid w:val="008F56B3"/>
    <w:rsid w:val="009223EC"/>
    <w:rsid w:val="009312AE"/>
    <w:rsid w:val="009322DB"/>
    <w:rsid w:val="00940C40"/>
    <w:rsid w:val="00950CD6"/>
    <w:rsid w:val="0095359A"/>
    <w:rsid w:val="00954114"/>
    <w:rsid w:val="00962E70"/>
    <w:rsid w:val="00966F0F"/>
    <w:rsid w:val="00967B54"/>
    <w:rsid w:val="00967C21"/>
    <w:rsid w:val="00970226"/>
    <w:rsid w:val="0097570A"/>
    <w:rsid w:val="0097591D"/>
    <w:rsid w:val="009778FD"/>
    <w:rsid w:val="009823C2"/>
    <w:rsid w:val="00985537"/>
    <w:rsid w:val="0098565D"/>
    <w:rsid w:val="00987C17"/>
    <w:rsid w:val="009A2D36"/>
    <w:rsid w:val="009B2732"/>
    <w:rsid w:val="009E692F"/>
    <w:rsid w:val="009E7B97"/>
    <w:rsid w:val="009E7D29"/>
    <w:rsid w:val="00A03523"/>
    <w:rsid w:val="00A16946"/>
    <w:rsid w:val="00A17865"/>
    <w:rsid w:val="00A22E78"/>
    <w:rsid w:val="00A23097"/>
    <w:rsid w:val="00A31769"/>
    <w:rsid w:val="00A37D9E"/>
    <w:rsid w:val="00A55702"/>
    <w:rsid w:val="00A63510"/>
    <w:rsid w:val="00A703D0"/>
    <w:rsid w:val="00A77050"/>
    <w:rsid w:val="00A82BF2"/>
    <w:rsid w:val="00A87AFE"/>
    <w:rsid w:val="00AB1A87"/>
    <w:rsid w:val="00AB20F5"/>
    <w:rsid w:val="00AB3382"/>
    <w:rsid w:val="00AB3509"/>
    <w:rsid w:val="00AD3024"/>
    <w:rsid w:val="00AF4082"/>
    <w:rsid w:val="00B03B60"/>
    <w:rsid w:val="00B10A47"/>
    <w:rsid w:val="00B12331"/>
    <w:rsid w:val="00B1674A"/>
    <w:rsid w:val="00B20298"/>
    <w:rsid w:val="00B2696C"/>
    <w:rsid w:val="00B27139"/>
    <w:rsid w:val="00B3302F"/>
    <w:rsid w:val="00B4556A"/>
    <w:rsid w:val="00B51A75"/>
    <w:rsid w:val="00B51E9F"/>
    <w:rsid w:val="00B6025B"/>
    <w:rsid w:val="00B60F15"/>
    <w:rsid w:val="00B65CEB"/>
    <w:rsid w:val="00B663BE"/>
    <w:rsid w:val="00B82249"/>
    <w:rsid w:val="00B92DF2"/>
    <w:rsid w:val="00BA037F"/>
    <w:rsid w:val="00BA0D49"/>
    <w:rsid w:val="00BA60E5"/>
    <w:rsid w:val="00BB00BD"/>
    <w:rsid w:val="00BB2043"/>
    <w:rsid w:val="00BB3B26"/>
    <w:rsid w:val="00BB4770"/>
    <w:rsid w:val="00BB5EFE"/>
    <w:rsid w:val="00BC3F49"/>
    <w:rsid w:val="00BD120C"/>
    <w:rsid w:val="00BD5606"/>
    <w:rsid w:val="00BD60FD"/>
    <w:rsid w:val="00BE2BEB"/>
    <w:rsid w:val="00C235E6"/>
    <w:rsid w:val="00C24E3A"/>
    <w:rsid w:val="00C27E3E"/>
    <w:rsid w:val="00C27E54"/>
    <w:rsid w:val="00C30325"/>
    <w:rsid w:val="00C33C9D"/>
    <w:rsid w:val="00C35BA8"/>
    <w:rsid w:val="00C467D0"/>
    <w:rsid w:val="00C470FB"/>
    <w:rsid w:val="00C510D1"/>
    <w:rsid w:val="00C65C85"/>
    <w:rsid w:val="00C74333"/>
    <w:rsid w:val="00C83A84"/>
    <w:rsid w:val="00CC1083"/>
    <w:rsid w:val="00CD0579"/>
    <w:rsid w:val="00CD77FF"/>
    <w:rsid w:val="00CF1863"/>
    <w:rsid w:val="00CF2D35"/>
    <w:rsid w:val="00D01590"/>
    <w:rsid w:val="00D01D45"/>
    <w:rsid w:val="00D04969"/>
    <w:rsid w:val="00D20A85"/>
    <w:rsid w:val="00D22DDA"/>
    <w:rsid w:val="00D3101A"/>
    <w:rsid w:val="00D47A33"/>
    <w:rsid w:val="00D54CC9"/>
    <w:rsid w:val="00D550E0"/>
    <w:rsid w:val="00D57908"/>
    <w:rsid w:val="00D72364"/>
    <w:rsid w:val="00D9063D"/>
    <w:rsid w:val="00D9541F"/>
    <w:rsid w:val="00DE2043"/>
    <w:rsid w:val="00E07ABB"/>
    <w:rsid w:val="00E1167B"/>
    <w:rsid w:val="00E130A2"/>
    <w:rsid w:val="00E2171B"/>
    <w:rsid w:val="00E24392"/>
    <w:rsid w:val="00E32CD1"/>
    <w:rsid w:val="00E36B76"/>
    <w:rsid w:val="00E500A6"/>
    <w:rsid w:val="00E52B6A"/>
    <w:rsid w:val="00E6742D"/>
    <w:rsid w:val="00E723E3"/>
    <w:rsid w:val="00E77BF2"/>
    <w:rsid w:val="00E8231E"/>
    <w:rsid w:val="00E84F7B"/>
    <w:rsid w:val="00E876A7"/>
    <w:rsid w:val="00EB0E26"/>
    <w:rsid w:val="00EB2C33"/>
    <w:rsid w:val="00EB7C75"/>
    <w:rsid w:val="00EC3E1E"/>
    <w:rsid w:val="00EC501F"/>
    <w:rsid w:val="00EC530D"/>
    <w:rsid w:val="00ED4980"/>
    <w:rsid w:val="00EE6D7C"/>
    <w:rsid w:val="00EF0EB1"/>
    <w:rsid w:val="00EF1BB5"/>
    <w:rsid w:val="00EF5EFE"/>
    <w:rsid w:val="00F03ADE"/>
    <w:rsid w:val="00F17E19"/>
    <w:rsid w:val="00F32575"/>
    <w:rsid w:val="00F40ED7"/>
    <w:rsid w:val="00F44266"/>
    <w:rsid w:val="00F460C0"/>
    <w:rsid w:val="00F61D5B"/>
    <w:rsid w:val="00F676D0"/>
    <w:rsid w:val="00F71A84"/>
    <w:rsid w:val="00F75DF0"/>
    <w:rsid w:val="00F85A20"/>
    <w:rsid w:val="00F93887"/>
    <w:rsid w:val="00F950F6"/>
    <w:rsid w:val="00FA3350"/>
    <w:rsid w:val="00FA4DE8"/>
    <w:rsid w:val="00FC329F"/>
    <w:rsid w:val="00FD4E66"/>
    <w:rsid w:val="00FE168E"/>
    <w:rsid w:val="00FE21FF"/>
    <w:rsid w:val="00FE45CA"/>
    <w:rsid w:val="00FE4BC3"/>
    <w:rsid w:val="00FF1241"/>
    <w:rsid w:val="1371AF27"/>
    <w:rsid w:val="34970604"/>
    <w:rsid w:val="576098F7"/>
    <w:rsid w:val="5CA83597"/>
    <w:rsid w:val="5ED660A2"/>
    <w:rsid w:val="6C8D1CB5"/>
    <w:rsid w:val="7B7D1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1DBC"/>
  <w15:chartTrackingRefBased/>
  <w15:docId w15:val="{44BD3C00-A49D-4A55-8A76-1FFF069E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465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1E4655"/>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655"/>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1E4655"/>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1530EC"/>
    <w:rPr>
      <w:color w:val="0000FF"/>
      <w:u w:val="single"/>
    </w:rPr>
  </w:style>
  <w:style w:type="character" w:styleId="FootnoteReference">
    <w:name w:val="footnote reference"/>
    <w:basedOn w:val="DefaultParagraphFont"/>
    <w:uiPriority w:val="99"/>
    <w:semiHidden/>
    <w:unhideWhenUsed/>
    <w:rsid w:val="00430D2B"/>
    <w:rPr>
      <w:vertAlign w:val="superscript"/>
    </w:rPr>
  </w:style>
  <w:style w:type="paragraph" w:styleId="FootnoteText">
    <w:name w:val="footnote text"/>
    <w:basedOn w:val="Normal"/>
    <w:link w:val="FootnoteTextChar"/>
    <w:uiPriority w:val="99"/>
    <w:unhideWhenUsed/>
    <w:rsid w:val="00430D2B"/>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0D2B"/>
    <w:rPr>
      <w:sz w:val="20"/>
      <w:szCs w:val="20"/>
      <w:lang w:val="en-US"/>
    </w:rPr>
  </w:style>
  <w:style w:type="character" w:styleId="Strong">
    <w:name w:val="Strong"/>
    <w:basedOn w:val="DefaultParagraphFont"/>
    <w:uiPriority w:val="22"/>
    <w:qFormat/>
    <w:rsid w:val="00430D2B"/>
    <w:rPr>
      <w:b/>
      <w:bCs/>
    </w:rPr>
  </w:style>
  <w:style w:type="paragraph" w:customStyle="1" w:styleId="Default">
    <w:name w:val="Default"/>
    <w:rsid w:val="00430D2B"/>
    <w:pPr>
      <w:autoSpaceDE w:val="0"/>
      <w:autoSpaceDN w:val="0"/>
      <w:adjustRightInd w:val="0"/>
      <w:spacing w:after="0" w:line="240" w:lineRule="auto"/>
    </w:pPr>
    <w:rPr>
      <w:rFonts w:ascii="Calibri" w:hAnsi="Calibri" w:cs="Calibri"/>
      <w:color w:val="000000"/>
      <w:sz w:val="24"/>
      <w:szCs w:val="24"/>
      <w:lang w:val="sr-Latn-ME"/>
    </w:rPr>
  </w:style>
  <w:style w:type="character" w:styleId="CommentReference">
    <w:name w:val="annotation reference"/>
    <w:basedOn w:val="DefaultParagraphFont"/>
    <w:uiPriority w:val="99"/>
    <w:semiHidden/>
    <w:unhideWhenUsed/>
    <w:rsid w:val="001E4655"/>
    <w:rPr>
      <w:sz w:val="16"/>
      <w:szCs w:val="16"/>
    </w:rPr>
  </w:style>
  <w:style w:type="paragraph" w:styleId="CommentText">
    <w:name w:val="annotation text"/>
    <w:basedOn w:val="Normal"/>
    <w:link w:val="CommentTextChar"/>
    <w:uiPriority w:val="99"/>
    <w:semiHidden/>
    <w:unhideWhenUsed/>
    <w:rsid w:val="001E4655"/>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1E4655"/>
    <w:rPr>
      <w:sz w:val="20"/>
      <w:szCs w:val="20"/>
      <w:lang w:val="en-US"/>
    </w:rPr>
  </w:style>
  <w:style w:type="character" w:customStyle="1" w:styleId="BalloonTextChar">
    <w:name w:val="Balloon Text Char"/>
    <w:basedOn w:val="DefaultParagraphFont"/>
    <w:link w:val="BalloonText"/>
    <w:uiPriority w:val="99"/>
    <w:semiHidden/>
    <w:rsid w:val="005C687A"/>
    <w:rPr>
      <w:rFonts w:ascii="Segoe UI" w:hAnsi="Segoe UI" w:cs="Segoe UI"/>
      <w:sz w:val="18"/>
      <w:szCs w:val="18"/>
    </w:rPr>
  </w:style>
  <w:style w:type="paragraph" w:styleId="BalloonText">
    <w:name w:val="Balloon Text"/>
    <w:basedOn w:val="Normal"/>
    <w:link w:val="BalloonTextChar"/>
    <w:uiPriority w:val="99"/>
    <w:semiHidden/>
    <w:unhideWhenUsed/>
    <w:rsid w:val="005C687A"/>
    <w:pPr>
      <w:spacing w:after="0" w:line="240" w:lineRule="auto"/>
    </w:pPr>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5C687A"/>
    <w:rPr>
      <w:b/>
      <w:bCs/>
      <w:sz w:val="20"/>
      <w:szCs w:val="20"/>
      <w:lang w:val="en-US"/>
    </w:rPr>
  </w:style>
  <w:style w:type="paragraph" w:styleId="CommentSubject">
    <w:name w:val="annotation subject"/>
    <w:basedOn w:val="CommentText"/>
    <w:next w:val="CommentText"/>
    <w:link w:val="CommentSubjectChar"/>
    <w:uiPriority w:val="99"/>
    <w:semiHidden/>
    <w:unhideWhenUsed/>
    <w:rsid w:val="005C687A"/>
    <w:rPr>
      <w:b/>
      <w:bCs/>
      <w:lang w:val="en-GB"/>
    </w:rPr>
  </w:style>
  <w:style w:type="paragraph" w:customStyle="1" w:styleId="Normal2">
    <w:name w:val="Normal2"/>
    <w:basedOn w:val="Normal"/>
    <w:rsid w:val="005C68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16946"/>
    <w:pPr>
      <w:ind w:left="720"/>
      <w:contextualSpacing/>
    </w:pPr>
  </w:style>
  <w:style w:type="character" w:customStyle="1" w:styleId="UnresolvedMention">
    <w:name w:val="Unresolved Mention"/>
    <w:basedOn w:val="DefaultParagraphFont"/>
    <w:uiPriority w:val="99"/>
    <w:semiHidden/>
    <w:unhideWhenUsed/>
    <w:rsid w:val="00D9063D"/>
    <w:rPr>
      <w:color w:val="808080"/>
      <w:shd w:val="clear" w:color="auto" w:fill="E6E6E6"/>
    </w:rPr>
  </w:style>
  <w:style w:type="paragraph" w:styleId="Title">
    <w:name w:val="Title"/>
    <w:basedOn w:val="Normal"/>
    <w:next w:val="Normal"/>
    <w:link w:val="TitleChar"/>
    <w:uiPriority w:val="10"/>
    <w:qFormat/>
    <w:rsid w:val="005F5F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5F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99105">
      <w:bodyDiv w:val="1"/>
      <w:marLeft w:val="0"/>
      <w:marRight w:val="0"/>
      <w:marTop w:val="0"/>
      <w:marBottom w:val="0"/>
      <w:divBdr>
        <w:top w:val="none" w:sz="0" w:space="0" w:color="auto"/>
        <w:left w:val="none" w:sz="0" w:space="0" w:color="auto"/>
        <w:bottom w:val="none" w:sz="0" w:space="0" w:color="auto"/>
        <w:right w:val="none" w:sz="0" w:space="0" w:color="auto"/>
      </w:divBdr>
      <w:divsChild>
        <w:div w:id="670986348">
          <w:marLeft w:val="0"/>
          <w:marRight w:val="0"/>
          <w:marTop w:val="0"/>
          <w:marBottom w:val="0"/>
          <w:divBdr>
            <w:top w:val="none" w:sz="0" w:space="0" w:color="auto"/>
            <w:left w:val="none" w:sz="0" w:space="0" w:color="auto"/>
            <w:bottom w:val="none" w:sz="0" w:space="0" w:color="auto"/>
            <w:right w:val="none" w:sz="0" w:space="0" w:color="auto"/>
          </w:divBdr>
        </w:div>
        <w:div w:id="99030792">
          <w:marLeft w:val="0"/>
          <w:marRight w:val="0"/>
          <w:marTop w:val="0"/>
          <w:marBottom w:val="0"/>
          <w:divBdr>
            <w:top w:val="none" w:sz="0" w:space="0" w:color="auto"/>
            <w:left w:val="none" w:sz="0" w:space="0" w:color="auto"/>
            <w:bottom w:val="none" w:sz="0" w:space="0" w:color="auto"/>
            <w:right w:val="none" w:sz="0" w:space="0" w:color="auto"/>
          </w:divBdr>
        </w:div>
        <w:div w:id="471795616">
          <w:marLeft w:val="0"/>
          <w:marRight w:val="0"/>
          <w:marTop w:val="0"/>
          <w:marBottom w:val="0"/>
          <w:divBdr>
            <w:top w:val="none" w:sz="0" w:space="0" w:color="auto"/>
            <w:left w:val="none" w:sz="0" w:space="0" w:color="auto"/>
            <w:bottom w:val="none" w:sz="0" w:space="0" w:color="auto"/>
            <w:right w:val="none" w:sz="0" w:space="0" w:color="auto"/>
          </w:divBdr>
        </w:div>
        <w:div w:id="462385502">
          <w:marLeft w:val="0"/>
          <w:marRight w:val="0"/>
          <w:marTop w:val="0"/>
          <w:marBottom w:val="0"/>
          <w:divBdr>
            <w:top w:val="none" w:sz="0" w:space="0" w:color="auto"/>
            <w:left w:val="none" w:sz="0" w:space="0" w:color="auto"/>
            <w:bottom w:val="none" w:sz="0" w:space="0" w:color="auto"/>
            <w:right w:val="none" w:sz="0" w:space="0" w:color="auto"/>
          </w:divBdr>
        </w:div>
        <w:div w:id="1186988837">
          <w:marLeft w:val="0"/>
          <w:marRight w:val="0"/>
          <w:marTop w:val="0"/>
          <w:marBottom w:val="0"/>
          <w:divBdr>
            <w:top w:val="none" w:sz="0" w:space="0" w:color="auto"/>
            <w:left w:val="none" w:sz="0" w:space="0" w:color="auto"/>
            <w:bottom w:val="none" w:sz="0" w:space="0" w:color="auto"/>
            <w:right w:val="none" w:sz="0" w:space="0" w:color="auto"/>
          </w:divBdr>
        </w:div>
        <w:div w:id="664283765">
          <w:marLeft w:val="0"/>
          <w:marRight w:val="0"/>
          <w:marTop w:val="0"/>
          <w:marBottom w:val="0"/>
          <w:divBdr>
            <w:top w:val="none" w:sz="0" w:space="0" w:color="auto"/>
            <w:left w:val="none" w:sz="0" w:space="0" w:color="auto"/>
            <w:bottom w:val="none" w:sz="0" w:space="0" w:color="auto"/>
            <w:right w:val="none" w:sz="0" w:space="0" w:color="auto"/>
          </w:divBdr>
        </w:div>
        <w:div w:id="1288319817">
          <w:marLeft w:val="0"/>
          <w:marRight w:val="0"/>
          <w:marTop w:val="0"/>
          <w:marBottom w:val="0"/>
          <w:divBdr>
            <w:top w:val="none" w:sz="0" w:space="0" w:color="auto"/>
            <w:left w:val="none" w:sz="0" w:space="0" w:color="auto"/>
            <w:bottom w:val="none" w:sz="0" w:space="0" w:color="auto"/>
            <w:right w:val="none" w:sz="0" w:space="0" w:color="auto"/>
          </w:divBdr>
        </w:div>
        <w:div w:id="2108498153">
          <w:marLeft w:val="0"/>
          <w:marRight w:val="0"/>
          <w:marTop w:val="0"/>
          <w:marBottom w:val="0"/>
          <w:divBdr>
            <w:top w:val="none" w:sz="0" w:space="0" w:color="auto"/>
            <w:left w:val="none" w:sz="0" w:space="0" w:color="auto"/>
            <w:bottom w:val="none" w:sz="0" w:space="0" w:color="auto"/>
            <w:right w:val="none" w:sz="0" w:space="0" w:color="auto"/>
          </w:divBdr>
        </w:div>
        <w:div w:id="665673870">
          <w:marLeft w:val="0"/>
          <w:marRight w:val="0"/>
          <w:marTop w:val="0"/>
          <w:marBottom w:val="0"/>
          <w:divBdr>
            <w:top w:val="none" w:sz="0" w:space="0" w:color="auto"/>
            <w:left w:val="none" w:sz="0" w:space="0" w:color="auto"/>
            <w:bottom w:val="none" w:sz="0" w:space="0" w:color="auto"/>
            <w:right w:val="none" w:sz="0" w:space="0" w:color="auto"/>
          </w:divBdr>
        </w:div>
        <w:div w:id="1426265255">
          <w:marLeft w:val="0"/>
          <w:marRight w:val="0"/>
          <w:marTop w:val="0"/>
          <w:marBottom w:val="0"/>
          <w:divBdr>
            <w:top w:val="none" w:sz="0" w:space="0" w:color="auto"/>
            <w:left w:val="none" w:sz="0" w:space="0" w:color="auto"/>
            <w:bottom w:val="none" w:sz="0" w:space="0" w:color="auto"/>
            <w:right w:val="none" w:sz="0" w:space="0" w:color="auto"/>
          </w:divBdr>
        </w:div>
        <w:div w:id="1444763211">
          <w:marLeft w:val="0"/>
          <w:marRight w:val="0"/>
          <w:marTop w:val="0"/>
          <w:marBottom w:val="0"/>
          <w:divBdr>
            <w:top w:val="none" w:sz="0" w:space="0" w:color="auto"/>
            <w:left w:val="none" w:sz="0" w:space="0" w:color="auto"/>
            <w:bottom w:val="none" w:sz="0" w:space="0" w:color="auto"/>
            <w:right w:val="none" w:sz="0" w:space="0" w:color="auto"/>
          </w:divBdr>
        </w:div>
        <w:div w:id="253518362">
          <w:marLeft w:val="0"/>
          <w:marRight w:val="0"/>
          <w:marTop w:val="0"/>
          <w:marBottom w:val="0"/>
          <w:divBdr>
            <w:top w:val="none" w:sz="0" w:space="0" w:color="auto"/>
            <w:left w:val="none" w:sz="0" w:space="0" w:color="auto"/>
            <w:bottom w:val="none" w:sz="0" w:space="0" w:color="auto"/>
            <w:right w:val="none" w:sz="0" w:space="0" w:color="auto"/>
          </w:divBdr>
        </w:div>
        <w:div w:id="553929202">
          <w:marLeft w:val="0"/>
          <w:marRight w:val="0"/>
          <w:marTop w:val="0"/>
          <w:marBottom w:val="0"/>
          <w:divBdr>
            <w:top w:val="none" w:sz="0" w:space="0" w:color="auto"/>
            <w:left w:val="none" w:sz="0" w:space="0" w:color="auto"/>
            <w:bottom w:val="none" w:sz="0" w:space="0" w:color="auto"/>
            <w:right w:val="none" w:sz="0" w:space="0" w:color="auto"/>
          </w:divBdr>
        </w:div>
        <w:div w:id="1565794381">
          <w:marLeft w:val="0"/>
          <w:marRight w:val="0"/>
          <w:marTop w:val="0"/>
          <w:marBottom w:val="0"/>
          <w:divBdr>
            <w:top w:val="none" w:sz="0" w:space="0" w:color="auto"/>
            <w:left w:val="none" w:sz="0" w:space="0" w:color="auto"/>
            <w:bottom w:val="none" w:sz="0" w:space="0" w:color="auto"/>
            <w:right w:val="none" w:sz="0" w:space="0" w:color="auto"/>
          </w:divBdr>
        </w:div>
        <w:div w:id="1242443506">
          <w:marLeft w:val="0"/>
          <w:marRight w:val="0"/>
          <w:marTop w:val="0"/>
          <w:marBottom w:val="0"/>
          <w:divBdr>
            <w:top w:val="none" w:sz="0" w:space="0" w:color="auto"/>
            <w:left w:val="none" w:sz="0" w:space="0" w:color="auto"/>
            <w:bottom w:val="none" w:sz="0" w:space="0" w:color="auto"/>
            <w:right w:val="none" w:sz="0" w:space="0" w:color="auto"/>
          </w:divBdr>
        </w:div>
        <w:div w:id="296843294">
          <w:marLeft w:val="0"/>
          <w:marRight w:val="0"/>
          <w:marTop w:val="0"/>
          <w:marBottom w:val="0"/>
          <w:divBdr>
            <w:top w:val="none" w:sz="0" w:space="0" w:color="auto"/>
            <w:left w:val="none" w:sz="0" w:space="0" w:color="auto"/>
            <w:bottom w:val="none" w:sz="0" w:space="0" w:color="auto"/>
            <w:right w:val="none" w:sz="0" w:space="0" w:color="auto"/>
          </w:divBdr>
        </w:div>
        <w:div w:id="1074736668">
          <w:marLeft w:val="0"/>
          <w:marRight w:val="0"/>
          <w:marTop w:val="0"/>
          <w:marBottom w:val="0"/>
          <w:divBdr>
            <w:top w:val="none" w:sz="0" w:space="0" w:color="auto"/>
            <w:left w:val="none" w:sz="0" w:space="0" w:color="auto"/>
            <w:bottom w:val="none" w:sz="0" w:space="0" w:color="auto"/>
            <w:right w:val="none" w:sz="0" w:space="0" w:color="auto"/>
          </w:divBdr>
        </w:div>
        <w:div w:id="1838423760">
          <w:marLeft w:val="0"/>
          <w:marRight w:val="0"/>
          <w:marTop w:val="0"/>
          <w:marBottom w:val="0"/>
          <w:divBdr>
            <w:top w:val="none" w:sz="0" w:space="0" w:color="auto"/>
            <w:left w:val="none" w:sz="0" w:space="0" w:color="auto"/>
            <w:bottom w:val="none" w:sz="0" w:space="0" w:color="auto"/>
            <w:right w:val="none" w:sz="0" w:space="0" w:color="auto"/>
          </w:divBdr>
        </w:div>
        <w:div w:id="577059455">
          <w:marLeft w:val="0"/>
          <w:marRight w:val="0"/>
          <w:marTop w:val="0"/>
          <w:marBottom w:val="0"/>
          <w:divBdr>
            <w:top w:val="none" w:sz="0" w:space="0" w:color="auto"/>
            <w:left w:val="none" w:sz="0" w:space="0" w:color="auto"/>
            <w:bottom w:val="none" w:sz="0" w:space="0" w:color="auto"/>
            <w:right w:val="none" w:sz="0" w:space="0" w:color="auto"/>
          </w:divBdr>
        </w:div>
        <w:div w:id="894239950">
          <w:marLeft w:val="0"/>
          <w:marRight w:val="0"/>
          <w:marTop w:val="0"/>
          <w:marBottom w:val="0"/>
          <w:divBdr>
            <w:top w:val="none" w:sz="0" w:space="0" w:color="auto"/>
            <w:left w:val="none" w:sz="0" w:space="0" w:color="auto"/>
            <w:bottom w:val="none" w:sz="0" w:space="0" w:color="auto"/>
            <w:right w:val="none" w:sz="0" w:space="0" w:color="auto"/>
          </w:divBdr>
        </w:div>
        <w:div w:id="1633828749">
          <w:marLeft w:val="0"/>
          <w:marRight w:val="0"/>
          <w:marTop w:val="0"/>
          <w:marBottom w:val="0"/>
          <w:divBdr>
            <w:top w:val="none" w:sz="0" w:space="0" w:color="auto"/>
            <w:left w:val="none" w:sz="0" w:space="0" w:color="auto"/>
            <w:bottom w:val="none" w:sz="0" w:space="0" w:color="auto"/>
            <w:right w:val="none" w:sz="0" w:space="0" w:color="auto"/>
          </w:divBdr>
        </w:div>
        <w:div w:id="691303205">
          <w:marLeft w:val="0"/>
          <w:marRight w:val="0"/>
          <w:marTop w:val="0"/>
          <w:marBottom w:val="0"/>
          <w:divBdr>
            <w:top w:val="none" w:sz="0" w:space="0" w:color="auto"/>
            <w:left w:val="none" w:sz="0" w:space="0" w:color="auto"/>
            <w:bottom w:val="none" w:sz="0" w:space="0" w:color="auto"/>
            <w:right w:val="none" w:sz="0" w:space="0" w:color="auto"/>
          </w:divBdr>
        </w:div>
        <w:div w:id="2045404061">
          <w:marLeft w:val="0"/>
          <w:marRight w:val="0"/>
          <w:marTop w:val="0"/>
          <w:marBottom w:val="0"/>
          <w:divBdr>
            <w:top w:val="none" w:sz="0" w:space="0" w:color="auto"/>
            <w:left w:val="none" w:sz="0" w:space="0" w:color="auto"/>
            <w:bottom w:val="none" w:sz="0" w:space="0" w:color="auto"/>
            <w:right w:val="none" w:sz="0" w:space="0" w:color="auto"/>
          </w:divBdr>
        </w:div>
        <w:div w:id="873661366">
          <w:marLeft w:val="0"/>
          <w:marRight w:val="0"/>
          <w:marTop w:val="0"/>
          <w:marBottom w:val="0"/>
          <w:divBdr>
            <w:top w:val="none" w:sz="0" w:space="0" w:color="auto"/>
            <w:left w:val="none" w:sz="0" w:space="0" w:color="auto"/>
            <w:bottom w:val="none" w:sz="0" w:space="0" w:color="auto"/>
            <w:right w:val="none" w:sz="0" w:space="0" w:color="auto"/>
          </w:divBdr>
        </w:div>
        <w:div w:id="1689481874">
          <w:marLeft w:val="0"/>
          <w:marRight w:val="0"/>
          <w:marTop w:val="0"/>
          <w:marBottom w:val="0"/>
          <w:divBdr>
            <w:top w:val="none" w:sz="0" w:space="0" w:color="auto"/>
            <w:left w:val="none" w:sz="0" w:space="0" w:color="auto"/>
            <w:bottom w:val="none" w:sz="0" w:space="0" w:color="auto"/>
            <w:right w:val="none" w:sz="0" w:space="0" w:color="auto"/>
          </w:divBdr>
        </w:div>
        <w:div w:id="1900482087">
          <w:marLeft w:val="0"/>
          <w:marRight w:val="0"/>
          <w:marTop w:val="0"/>
          <w:marBottom w:val="0"/>
          <w:divBdr>
            <w:top w:val="none" w:sz="0" w:space="0" w:color="auto"/>
            <w:left w:val="none" w:sz="0" w:space="0" w:color="auto"/>
            <w:bottom w:val="none" w:sz="0" w:space="0" w:color="auto"/>
            <w:right w:val="none" w:sz="0" w:space="0" w:color="auto"/>
          </w:divBdr>
        </w:div>
        <w:div w:id="2063553271">
          <w:marLeft w:val="0"/>
          <w:marRight w:val="0"/>
          <w:marTop w:val="0"/>
          <w:marBottom w:val="0"/>
          <w:divBdr>
            <w:top w:val="none" w:sz="0" w:space="0" w:color="auto"/>
            <w:left w:val="none" w:sz="0" w:space="0" w:color="auto"/>
            <w:bottom w:val="none" w:sz="0" w:space="0" w:color="auto"/>
            <w:right w:val="none" w:sz="0" w:space="0" w:color="auto"/>
          </w:divBdr>
        </w:div>
        <w:div w:id="1812406721">
          <w:marLeft w:val="0"/>
          <w:marRight w:val="0"/>
          <w:marTop w:val="0"/>
          <w:marBottom w:val="0"/>
          <w:divBdr>
            <w:top w:val="none" w:sz="0" w:space="0" w:color="auto"/>
            <w:left w:val="none" w:sz="0" w:space="0" w:color="auto"/>
            <w:bottom w:val="none" w:sz="0" w:space="0" w:color="auto"/>
            <w:right w:val="none" w:sz="0" w:space="0" w:color="auto"/>
          </w:divBdr>
        </w:div>
        <w:div w:id="1904635678">
          <w:marLeft w:val="0"/>
          <w:marRight w:val="0"/>
          <w:marTop w:val="0"/>
          <w:marBottom w:val="0"/>
          <w:divBdr>
            <w:top w:val="none" w:sz="0" w:space="0" w:color="auto"/>
            <w:left w:val="none" w:sz="0" w:space="0" w:color="auto"/>
            <w:bottom w:val="none" w:sz="0" w:space="0" w:color="auto"/>
            <w:right w:val="none" w:sz="0" w:space="0" w:color="auto"/>
          </w:divBdr>
        </w:div>
        <w:div w:id="2017999656">
          <w:marLeft w:val="0"/>
          <w:marRight w:val="0"/>
          <w:marTop w:val="0"/>
          <w:marBottom w:val="0"/>
          <w:divBdr>
            <w:top w:val="none" w:sz="0" w:space="0" w:color="auto"/>
            <w:left w:val="none" w:sz="0" w:space="0" w:color="auto"/>
            <w:bottom w:val="none" w:sz="0" w:space="0" w:color="auto"/>
            <w:right w:val="none" w:sz="0" w:space="0" w:color="auto"/>
          </w:divBdr>
        </w:div>
        <w:div w:id="2107143030">
          <w:marLeft w:val="0"/>
          <w:marRight w:val="0"/>
          <w:marTop w:val="0"/>
          <w:marBottom w:val="0"/>
          <w:divBdr>
            <w:top w:val="none" w:sz="0" w:space="0" w:color="auto"/>
            <w:left w:val="none" w:sz="0" w:space="0" w:color="auto"/>
            <w:bottom w:val="none" w:sz="0" w:space="0" w:color="auto"/>
            <w:right w:val="none" w:sz="0" w:space="0" w:color="auto"/>
          </w:divBdr>
        </w:div>
        <w:div w:id="302776728">
          <w:marLeft w:val="0"/>
          <w:marRight w:val="0"/>
          <w:marTop w:val="0"/>
          <w:marBottom w:val="0"/>
          <w:divBdr>
            <w:top w:val="none" w:sz="0" w:space="0" w:color="auto"/>
            <w:left w:val="none" w:sz="0" w:space="0" w:color="auto"/>
            <w:bottom w:val="none" w:sz="0" w:space="0" w:color="auto"/>
            <w:right w:val="none" w:sz="0" w:space="0" w:color="auto"/>
          </w:divBdr>
        </w:div>
        <w:div w:id="786311906">
          <w:marLeft w:val="0"/>
          <w:marRight w:val="0"/>
          <w:marTop w:val="0"/>
          <w:marBottom w:val="0"/>
          <w:divBdr>
            <w:top w:val="none" w:sz="0" w:space="0" w:color="auto"/>
            <w:left w:val="none" w:sz="0" w:space="0" w:color="auto"/>
            <w:bottom w:val="none" w:sz="0" w:space="0" w:color="auto"/>
            <w:right w:val="none" w:sz="0" w:space="0" w:color="auto"/>
          </w:divBdr>
        </w:div>
        <w:div w:id="824512927">
          <w:marLeft w:val="0"/>
          <w:marRight w:val="0"/>
          <w:marTop w:val="0"/>
          <w:marBottom w:val="0"/>
          <w:divBdr>
            <w:top w:val="none" w:sz="0" w:space="0" w:color="auto"/>
            <w:left w:val="none" w:sz="0" w:space="0" w:color="auto"/>
            <w:bottom w:val="none" w:sz="0" w:space="0" w:color="auto"/>
            <w:right w:val="none" w:sz="0" w:space="0" w:color="auto"/>
          </w:divBdr>
        </w:div>
        <w:div w:id="431126109">
          <w:marLeft w:val="0"/>
          <w:marRight w:val="0"/>
          <w:marTop w:val="0"/>
          <w:marBottom w:val="0"/>
          <w:divBdr>
            <w:top w:val="none" w:sz="0" w:space="0" w:color="auto"/>
            <w:left w:val="none" w:sz="0" w:space="0" w:color="auto"/>
            <w:bottom w:val="none" w:sz="0" w:space="0" w:color="auto"/>
            <w:right w:val="none" w:sz="0" w:space="0" w:color="auto"/>
          </w:divBdr>
        </w:div>
        <w:div w:id="181407594">
          <w:marLeft w:val="0"/>
          <w:marRight w:val="0"/>
          <w:marTop w:val="0"/>
          <w:marBottom w:val="0"/>
          <w:divBdr>
            <w:top w:val="none" w:sz="0" w:space="0" w:color="auto"/>
            <w:left w:val="none" w:sz="0" w:space="0" w:color="auto"/>
            <w:bottom w:val="none" w:sz="0" w:space="0" w:color="auto"/>
            <w:right w:val="none" w:sz="0" w:space="0" w:color="auto"/>
          </w:divBdr>
        </w:div>
        <w:div w:id="1468545800">
          <w:marLeft w:val="0"/>
          <w:marRight w:val="0"/>
          <w:marTop w:val="0"/>
          <w:marBottom w:val="0"/>
          <w:divBdr>
            <w:top w:val="none" w:sz="0" w:space="0" w:color="auto"/>
            <w:left w:val="none" w:sz="0" w:space="0" w:color="auto"/>
            <w:bottom w:val="none" w:sz="0" w:space="0" w:color="auto"/>
            <w:right w:val="none" w:sz="0" w:space="0" w:color="auto"/>
          </w:divBdr>
        </w:div>
        <w:div w:id="758407860">
          <w:marLeft w:val="0"/>
          <w:marRight w:val="0"/>
          <w:marTop w:val="0"/>
          <w:marBottom w:val="0"/>
          <w:divBdr>
            <w:top w:val="none" w:sz="0" w:space="0" w:color="auto"/>
            <w:left w:val="none" w:sz="0" w:space="0" w:color="auto"/>
            <w:bottom w:val="none" w:sz="0" w:space="0" w:color="auto"/>
            <w:right w:val="none" w:sz="0" w:space="0" w:color="auto"/>
          </w:divBdr>
        </w:div>
        <w:div w:id="662046154">
          <w:marLeft w:val="0"/>
          <w:marRight w:val="0"/>
          <w:marTop w:val="0"/>
          <w:marBottom w:val="0"/>
          <w:divBdr>
            <w:top w:val="none" w:sz="0" w:space="0" w:color="auto"/>
            <w:left w:val="none" w:sz="0" w:space="0" w:color="auto"/>
            <w:bottom w:val="none" w:sz="0" w:space="0" w:color="auto"/>
            <w:right w:val="none" w:sz="0" w:space="0" w:color="auto"/>
          </w:divBdr>
        </w:div>
        <w:div w:id="721488328">
          <w:marLeft w:val="0"/>
          <w:marRight w:val="0"/>
          <w:marTop w:val="0"/>
          <w:marBottom w:val="0"/>
          <w:divBdr>
            <w:top w:val="none" w:sz="0" w:space="0" w:color="auto"/>
            <w:left w:val="none" w:sz="0" w:space="0" w:color="auto"/>
            <w:bottom w:val="none" w:sz="0" w:space="0" w:color="auto"/>
            <w:right w:val="none" w:sz="0" w:space="0" w:color="auto"/>
          </w:divBdr>
        </w:div>
        <w:div w:id="918716238">
          <w:marLeft w:val="0"/>
          <w:marRight w:val="0"/>
          <w:marTop w:val="0"/>
          <w:marBottom w:val="0"/>
          <w:divBdr>
            <w:top w:val="none" w:sz="0" w:space="0" w:color="auto"/>
            <w:left w:val="none" w:sz="0" w:space="0" w:color="auto"/>
            <w:bottom w:val="none" w:sz="0" w:space="0" w:color="auto"/>
            <w:right w:val="none" w:sz="0" w:space="0" w:color="auto"/>
          </w:divBdr>
        </w:div>
        <w:div w:id="1873573674">
          <w:marLeft w:val="0"/>
          <w:marRight w:val="0"/>
          <w:marTop w:val="0"/>
          <w:marBottom w:val="0"/>
          <w:divBdr>
            <w:top w:val="none" w:sz="0" w:space="0" w:color="auto"/>
            <w:left w:val="none" w:sz="0" w:space="0" w:color="auto"/>
            <w:bottom w:val="none" w:sz="0" w:space="0" w:color="auto"/>
            <w:right w:val="none" w:sz="0" w:space="0" w:color="auto"/>
          </w:divBdr>
        </w:div>
        <w:div w:id="969170353">
          <w:marLeft w:val="0"/>
          <w:marRight w:val="0"/>
          <w:marTop w:val="0"/>
          <w:marBottom w:val="0"/>
          <w:divBdr>
            <w:top w:val="none" w:sz="0" w:space="0" w:color="auto"/>
            <w:left w:val="none" w:sz="0" w:space="0" w:color="auto"/>
            <w:bottom w:val="none" w:sz="0" w:space="0" w:color="auto"/>
            <w:right w:val="none" w:sz="0" w:space="0" w:color="auto"/>
          </w:divBdr>
        </w:div>
        <w:div w:id="1854793">
          <w:marLeft w:val="0"/>
          <w:marRight w:val="0"/>
          <w:marTop w:val="0"/>
          <w:marBottom w:val="0"/>
          <w:divBdr>
            <w:top w:val="none" w:sz="0" w:space="0" w:color="auto"/>
            <w:left w:val="none" w:sz="0" w:space="0" w:color="auto"/>
            <w:bottom w:val="none" w:sz="0" w:space="0" w:color="auto"/>
            <w:right w:val="none" w:sz="0" w:space="0" w:color="auto"/>
          </w:divBdr>
        </w:div>
        <w:div w:id="360521030">
          <w:marLeft w:val="0"/>
          <w:marRight w:val="0"/>
          <w:marTop w:val="0"/>
          <w:marBottom w:val="0"/>
          <w:divBdr>
            <w:top w:val="none" w:sz="0" w:space="0" w:color="auto"/>
            <w:left w:val="none" w:sz="0" w:space="0" w:color="auto"/>
            <w:bottom w:val="none" w:sz="0" w:space="0" w:color="auto"/>
            <w:right w:val="none" w:sz="0" w:space="0" w:color="auto"/>
          </w:divBdr>
        </w:div>
        <w:div w:id="598484761">
          <w:marLeft w:val="0"/>
          <w:marRight w:val="0"/>
          <w:marTop w:val="0"/>
          <w:marBottom w:val="0"/>
          <w:divBdr>
            <w:top w:val="none" w:sz="0" w:space="0" w:color="auto"/>
            <w:left w:val="none" w:sz="0" w:space="0" w:color="auto"/>
            <w:bottom w:val="none" w:sz="0" w:space="0" w:color="auto"/>
            <w:right w:val="none" w:sz="0" w:space="0" w:color="auto"/>
          </w:divBdr>
        </w:div>
        <w:div w:id="2104377645">
          <w:marLeft w:val="0"/>
          <w:marRight w:val="0"/>
          <w:marTop w:val="0"/>
          <w:marBottom w:val="0"/>
          <w:divBdr>
            <w:top w:val="none" w:sz="0" w:space="0" w:color="auto"/>
            <w:left w:val="none" w:sz="0" w:space="0" w:color="auto"/>
            <w:bottom w:val="none" w:sz="0" w:space="0" w:color="auto"/>
            <w:right w:val="none" w:sz="0" w:space="0" w:color="auto"/>
          </w:divBdr>
        </w:div>
        <w:div w:id="2127188931">
          <w:marLeft w:val="0"/>
          <w:marRight w:val="0"/>
          <w:marTop w:val="0"/>
          <w:marBottom w:val="0"/>
          <w:divBdr>
            <w:top w:val="none" w:sz="0" w:space="0" w:color="auto"/>
            <w:left w:val="none" w:sz="0" w:space="0" w:color="auto"/>
            <w:bottom w:val="none" w:sz="0" w:space="0" w:color="auto"/>
            <w:right w:val="none" w:sz="0" w:space="0" w:color="auto"/>
          </w:divBdr>
        </w:div>
        <w:div w:id="323313787">
          <w:marLeft w:val="0"/>
          <w:marRight w:val="0"/>
          <w:marTop w:val="0"/>
          <w:marBottom w:val="0"/>
          <w:divBdr>
            <w:top w:val="none" w:sz="0" w:space="0" w:color="auto"/>
            <w:left w:val="none" w:sz="0" w:space="0" w:color="auto"/>
            <w:bottom w:val="none" w:sz="0" w:space="0" w:color="auto"/>
            <w:right w:val="none" w:sz="0" w:space="0" w:color="auto"/>
          </w:divBdr>
        </w:div>
        <w:div w:id="1995791322">
          <w:marLeft w:val="0"/>
          <w:marRight w:val="0"/>
          <w:marTop w:val="0"/>
          <w:marBottom w:val="0"/>
          <w:divBdr>
            <w:top w:val="none" w:sz="0" w:space="0" w:color="auto"/>
            <w:left w:val="none" w:sz="0" w:space="0" w:color="auto"/>
            <w:bottom w:val="none" w:sz="0" w:space="0" w:color="auto"/>
            <w:right w:val="none" w:sz="0" w:space="0" w:color="auto"/>
          </w:divBdr>
        </w:div>
        <w:div w:id="1364673454">
          <w:marLeft w:val="0"/>
          <w:marRight w:val="0"/>
          <w:marTop w:val="0"/>
          <w:marBottom w:val="0"/>
          <w:divBdr>
            <w:top w:val="none" w:sz="0" w:space="0" w:color="auto"/>
            <w:left w:val="none" w:sz="0" w:space="0" w:color="auto"/>
            <w:bottom w:val="none" w:sz="0" w:space="0" w:color="auto"/>
            <w:right w:val="none" w:sz="0" w:space="0" w:color="auto"/>
          </w:divBdr>
        </w:div>
        <w:div w:id="2144039478">
          <w:marLeft w:val="0"/>
          <w:marRight w:val="0"/>
          <w:marTop w:val="0"/>
          <w:marBottom w:val="0"/>
          <w:divBdr>
            <w:top w:val="none" w:sz="0" w:space="0" w:color="auto"/>
            <w:left w:val="none" w:sz="0" w:space="0" w:color="auto"/>
            <w:bottom w:val="none" w:sz="0" w:space="0" w:color="auto"/>
            <w:right w:val="none" w:sz="0" w:space="0" w:color="auto"/>
          </w:divBdr>
        </w:div>
        <w:div w:id="479854838">
          <w:marLeft w:val="0"/>
          <w:marRight w:val="0"/>
          <w:marTop w:val="0"/>
          <w:marBottom w:val="0"/>
          <w:divBdr>
            <w:top w:val="none" w:sz="0" w:space="0" w:color="auto"/>
            <w:left w:val="none" w:sz="0" w:space="0" w:color="auto"/>
            <w:bottom w:val="none" w:sz="0" w:space="0" w:color="auto"/>
            <w:right w:val="none" w:sz="0" w:space="0" w:color="auto"/>
          </w:divBdr>
        </w:div>
        <w:div w:id="1535656861">
          <w:marLeft w:val="0"/>
          <w:marRight w:val="0"/>
          <w:marTop w:val="0"/>
          <w:marBottom w:val="0"/>
          <w:divBdr>
            <w:top w:val="none" w:sz="0" w:space="0" w:color="auto"/>
            <w:left w:val="none" w:sz="0" w:space="0" w:color="auto"/>
            <w:bottom w:val="none" w:sz="0" w:space="0" w:color="auto"/>
            <w:right w:val="none" w:sz="0" w:space="0" w:color="auto"/>
          </w:divBdr>
        </w:div>
        <w:div w:id="1997176712">
          <w:marLeft w:val="0"/>
          <w:marRight w:val="0"/>
          <w:marTop w:val="0"/>
          <w:marBottom w:val="0"/>
          <w:divBdr>
            <w:top w:val="none" w:sz="0" w:space="0" w:color="auto"/>
            <w:left w:val="none" w:sz="0" w:space="0" w:color="auto"/>
            <w:bottom w:val="none" w:sz="0" w:space="0" w:color="auto"/>
            <w:right w:val="none" w:sz="0" w:space="0" w:color="auto"/>
          </w:divBdr>
        </w:div>
        <w:div w:id="1107965201">
          <w:marLeft w:val="0"/>
          <w:marRight w:val="0"/>
          <w:marTop w:val="0"/>
          <w:marBottom w:val="0"/>
          <w:divBdr>
            <w:top w:val="none" w:sz="0" w:space="0" w:color="auto"/>
            <w:left w:val="none" w:sz="0" w:space="0" w:color="auto"/>
            <w:bottom w:val="none" w:sz="0" w:space="0" w:color="auto"/>
            <w:right w:val="none" w:sz="0" w:space="0" w:color="auto"/>
          </w:divBdr>
        </w:div>
        <w:div w:id="1375155836">
          <w:marLeft w:val="0"/>
          <w:marRight w:val="0"/>
          <w:marTop w:val="0"/>
          <w:marBottom w:val="0"/>
          <w:divBdr>
            <w:top w:val="none" w:sz="0" w:space="0" w:color="auto"/>
            <w:left w:val="none" w:sz="0" w:space="0" w:color="auto"/>
            <w:bottom w:val="none" w:sz="0" w:space="0" w:color="auto"/>
            <w:right w:val="none" w:sz="0" w:space="0" w:color="auto"/>
          </w:divBdr>
        </w:div>
        <w:div w:id="1158306128">
          <w:marLeft w:val="0"/>
          <w:marRight w:val="0"/>
          <w:marTop w:val="0"/>
          <w:marBottom w:val="0"/>
          <w:divBdr>
            <w:top w:val="none" w:sz="0" w:space="0" w:color="auto"/>
            <w:left w:val="none" w:sz="0" w:space="0" w:color="auto"/>
            <w:bottom w:val="none" w:sz="0" w:space="0" w:color="auto"/>
            <w:right w:val="none" w:sz="0" w:space="0" w:color="auto"/>
          </w:divBdr>
        </w:div>
        <w:div w:id="16547808">
          <w:marLeft w:val="0"/>
          <w:marRight w:val="0"/>
          <w:marTop w:val="0"/>
          <w:marBottom w:val="0"/>
          <w:divBdr>
            <w:top w:val="none" w:sz="0" w:space="0" w:color="auto"/>
            <w:left w:val="none" w:sz="0" w:space="0" w:color="auto"/>
            <w:bottom w:val="none" w:sz="0" w:space="0" w:color="auto"/>
            <w:right w:val="none" w:sz="0" w:space="0" w:color="auto"/>
          </w:divBdr>
        </w:div>
        <w:div w:id="1398474972">
          <w:marLeft w:val="0"/>
          <w:marRight w:val="0"/>
          <w:marTop w:val="0"/>
          <w:marBottom w:val="0"/>
          <w:divBdr>
            <w:top w:val="none" w:sz="0" w:space="0" w:color="auto"/>
            <w:left w:val="none" w:sz="0" w:space="0" w:color="auto"/>
            <w:bottom w:val="none" w:sz="0" w:space="0" w:color="auto"/>
            <w:right w:val="none" w:sz="0" w:space="0" w:color="auto"/>
          </w:divBdr>
        </w:div>
        <w:div w:id="1788432207">
          <w:marLeft w:val="0"/>
          <w:marRight w:val="0"/>
          <w:marTop w:val="0"/>
          <w:marBottom w:val="0"/>
          <w:divBdr>
            <w:top w:val="none" w:sz="0" w:space="0" w:color="auto"/>
            <w:left w:val="none" w:sz="0" w:space="0" w:color="auto"/>
            <w:bottom w:val="none" w:sz="0" w:space="0" w:color="auto"/>
            <w:right w:val="none" w:sz="0" w:space="0" w:color="auto"/>
          </w:divBdr>
        </w:div>
        <w:div w:id="790591155">
          <w:marLeft w:val="0"/>
          <w:marRight w:val="0"/>
          <w:marTop w:val="0"/>
          <w:marBottom w:val="0"/>
          <w:divBdr>
            <w:top w:val="none" w:sz="0" w:space="0" w:color="auto"/>
            <w:left w:val="none" w:sz="0" w:space="0" w:color="auto"/>
            <w:bottom w:val="none" w:sz="0" w:space="0" w:color="auto"/>
            <w:right w:val="none" w:sz="0" w:space="0" w:color="auto"/>
          </w:divBdr>
        </w:div>
        <w:div w:id="1680616680">
          <w:marLeft w:val="0"/>
          <w:marRight w:val="0"/>
          <w:marTop w:val="0"/>
          <w:marBottom w:val="0"/>
          <w:divBdr>
            <w:top w:val="none" w:sz="0" w:space="0" w:color="auto"/>
            <w:left w:val="none" w:sz="0" w:space="0" w:color="auto"/>
            <w:bottom w:val="none" w:sz="0" w:space="0" w:color="auto"/>
            <w:right w:val="none" w:sz="0" w:space="0" w:color="auto"/>
          </w:divBdr>
        </w:div>
        <w:div w:id="1432435022">
          <w:marLeft w:val="0"/>
          <w:marRight w:val="0"/>
          <w:marTop w:val="0"/>
          <w:marBottom w:val="0"/>
          <w:divBdr>
            <w:top w:val="none" w:sz="0" w:space="0" w:color="auto"/>
            <w:left w:val="none" w:sz="0" w:space="0" w:color="auto"/>
            <w:bottom w:val="none" w:sz="0" w:space="0" w:color="auto"/>
            <w:right w:val="none" w:sz="0" w:space="0" w:color="auto"/>
          </w:divBdr>
        </w:div>
        <w:div w:id="208880825">
          <w:marLeft w:val="0"/>
          <w:marRight w:val="0"/>
          <w:marTop w:val="0"/>
          <w:marBottom w:val="0"/>
          <w:divBdr>
            <w:top w:val="none" w:sz="0" w:space="0" w:color="auto"/>
            <w:left w:val="none" w:sz="0" w:space="0" w:color="auto"/>
            <w:bottom w:val="none" w:sz="0" w:space="0" w:color="auto"/>
            <w:right w:val="none" w:sz="0" w:space="0" w:color="auto"/>
          </w:divBdr>
        </w:div>
        <w:div w:id="337542255">
          <w:marLeft w:val="0"/>
          <w:marRight w:val="0"/>
          <w:marTop w:val="0"/>
          <w:marBottom w:val="0"/>
          <w:divBdr>
            <w:top w:val="none" w:sz="0" w:space="0" w:color="auto"/>
            <w:left w:val="none" w:sz="0" w:space="0" w:color="auto"/>
            <w:bottom w:val="none" w:sz="0" w:space="0" w:color="auto"/>
            <w:right w:val="none" w:sz="0" w:space="0" w:color="auto"/>
          </w:divBdr>
        </w:div>
        <w:div w:id="1388408533">
          <w:marLeft w:val="0"/>
          <w:marRight w:val="0"/>
          <w:marTop w:val="0"/>
          <w:marBottom w:val="0"/>
          <w:divBdr>
            <w:top w:val="none" w:sz="0" w:space="0" w:color="auto"/>
            <w:left w:val="none" w:sz="0" w:space="0" w:color="auto"/>
            <w:bottom w:val="none" w:sz="0" w:space="0" w:color="auto"/>
            <w:right w:val="none" w:sz="0" w:space="0" w:color="auto"/>
          </w:divBdr>
        </w:div>
        <w:div w:id="2112164633">
          <w:marLeft w:val="0"/>
          <w:marRight w:val="0"/>
          <w:marTop w:val="0"/>
          <w:marBottom w:val="0"/>
          <w:divBdr>
            <w:top w:val="none" w:sz="0" w:space="0" w:color="auto"/>
            <w:left w:val="none" w:sz="0" w:space="0" w:color="auto"/>
            <w:bottom w:val="none" w:sz="0" w:space="0" w:color="auto"/>
            <w:right w:val="none" w:sz="0" w:space="0" w:color="auto"/>
          </w:divBdr>
        </w:div>
        <w:div w:id="582640094">
          <w:marLeft w:val="0"/>
          <w:marRight w:val="0"/>
          <w:marTop w:val="0"/>
          <w:marBottom w:val="0"/>
          <w:divBdr>
            <w:top w:val="none" w:sz="0" w:space="0" w:color="auto"/>
            <w:left w:val="none" w:sz="0" w:space="0" w:color="auto"/>
            <w:bottom w:val="none" w:sz="0" w:space="0" w:color="auto"/>
            <w:right w:val="none" w:sz="0" w:space="0" w:color="auto"/>
          </w:divBdr>
        </w:div>
        <w:div w:id="587276996">
          <w:marLeft w:val="0"/>
          <w:marRight w:val="0"/>
          <w:marTop w:val="0"/>
          <w:marBottom w:val="0"/>
          <w:divBdr>
            <w:top w:val="none" w:sz="0" w:space="0" w:color="auto"/>
            <w:left w:val="none" w:sz="0" w:space="0" w:color="auto"/>
            <w:bottom w:val="none" w:sz="0" w:space="0" w:color="auto"/>
            <w:right w:val="none" w:sz="0" w:space="0" w:color="auto"/>
          </w:divBdr>
        </w:div>
        <w:div w:id="1221094437">
          <w:marLeft w:val="0"/>
          <w:marRight w:val="0"/>
          <w:marTop w:val="0"/>
          <w:marBottom w:val="0"/>
          <w:divBdr>
            <w:top w:val="none" w:sz="0" w:space="0" w:color="auto"/>
            <w:left w:val="none" w:sz="0" w:space="0" w:color="auto"/>
            <w:bottom w:val="none" w:sz="0" w:space="0" w:color="auto"/>
            <w:right w:val="none" w:sz="0" w:space="0" w:color="auto"/>
          </w:divBdr>
        </w:div>
        <w:div w:id="1769422539">
          <w:marLeft w:val="0"/>
          <w:marRight w:val="0"/>
          <w:marTop w:val="0"/>
          <w:marBottom w:val="0"/>
          <w:divBdr>
            <w:top w:val="none" w:sz="0" w:space="0" w:color="auto"/>
            <w:left w:val="none" w:sz="0" w:space="0" w:color="auto"/>
            <w:bottom w:val="none" w:sz="0" w:space="0" w:color="auto"/>
            <w:right w:val="none" w:sz="0" w:space="0" w:color="auto"/>
          </w:divBdr>
        </w:div>
        <w:div w:id="275068409">
          <w:marLeft w:val="0"/>
          <w:marRight w:val="0"/>
          <w:marTop w:val="0"/>
          <w:marBottom w:val="0"/>
          <w:divBdr>
            <w:top w:val="none" w:sz="0" w:space="0" w:color="auto"/>
            <w:left w:val="none" w:sz="0" w:space="0" w:color="auto"/>
            <w:bottom w:val="none" w:sz="0" w:space="0" w:color="auto"/>
            <w:right w:val="none" w:sz="0" w:space="0" w:color="auto"/>
          </w:divBdr>
        </w:div>
        <w:div w:id="448207764">
          <w:marLeft w:val="0"/>
          <w:marRight w:val="0"/>
          <w:marTop w:val="0"/>
          <w:marBottom w:val="0"/>
          <w:divBdr>
            <w:top w:val="none" w:sz="0" w:space="0" w:color="auto"/>
            <w:left w:val="none" w:sz="0" w:space="0" w:color="auto"/>
            <w:bottom w:val="none" w:sz="0" w:space="0" w:color="auto"/>
            <w:right w:val="none" w:sz="0" w:space="0" w:color="auto"/>
          </w:divBdr>
        </w:div>
        <w:div w:id="473376554">
          <w:marLeft w:val="0"/>
          <w:marRight w:val="0"/>
          <w:marTop w:val="0"/>
          <w:marBottom w:val="0"/>
          <w:divBdr>
            <w:top w:val="none" w:sz="0" w:space="0" w:color="auto"/>
            <w:left w:val="none" w:sz="0" w:space="0" w:color="auto"/>
            <w:bottom w:val="none" w:sz="0" w:space="0" w:color="auto"/>
            <w:right w:val="none" w:sz="0" w:space="0" w:color="auto"/>
          </w:divBdr>
        </w:div>
        <w:div w:id="2104109594">
          <w:marLeft w:val="0"/>
          <w:marRight w:val="0"/>
          <w:marTop w:val="0"/>
          <w:marBottom w:val="0"/>
          <w:divBdr>
            <w:top w:val="none" w:sz="0" w:space="0" w:color="auto"/>
            <w:left w:val="none" w:sz="0" w:space="0" w:color="auto"/>
            <w:bottom w:val="none" w:sz="0" w:space="0" w:color="auto"/>
            <w:right w:val="none" w:sz="0" w:space="0" w:color="auto"/>
          </w:divBdr>
        </w:div>
        <w:div w:id="918172612">
          <w:marLeft w:val="0"/>
          <w:marRight w:val="0"/>
          <w:marTop w:val="0"/>
          <w:marBottom w:val="0"/>
          <w:divBdr>
            <w:top w:val="none" w:sz="0" w:space="0" w:color="auto"/>
            <w:left w:val="none" w:sz="0" w:space="0" w:color="auto"/>
            <w:bottom w:val="none" w:sz="0" w:space="0" w:color="auto"/>
            <w:right w:val="none" w:sz="0" w:space="0" w:color="auto"/>
          </w:divBdr>
        </w:div>
        <w:div w:id="63185377">
          <w:marLeft w:val="0"/>
          <w:marRight w:val="0"/>
          <w:marTop w:val="0"/>
          <w:marBottom w:val="0"/>
          <w:divBdr>
            <w:top w:val="none" w:sz="0" w:space="0" w:color="auto"/>
            <w:left w:val="none" w:sz="0" w:space="0" w:color="auto"/>
            <w:bottom w:val="none" w:sz="0" w:space="0" w:color="auto"/>
            <w:right w:val="none" w:sz="0" w:space="0" w:color="auto"/>
          </w:divBdr>
        </w:div>
        <w:div w:id="1370688909">
          <w:marLeft w:val="0"/>
          <w:marRight w:val="0"/>
          <w:marTop w:val="0"/>
          <w:marBottom w:val="0"/>
          <w:divBdr>
            <w:top w:val="none" w:sz="0" w:space="0" w:color="auto"/>
            <w:left w:val="none" w:sz="0" w:space="0" w:color="auto"/>
            <w:bottom w:val="none" w:sz="0" w:space="0" w:color="auto"/>
            <w:right w:val="none" w:sz="0" w:space="0" w:color="auto"/>
          </w:divBdr>
        </w:div>
        <w:div w:id="2019188794">
          <w:marLeft w:val="0"/>
          <w:marRight w:val="0"/>
          <w:marTop w:val="0"/>
          <w:marBottom w:val="0"/>
          <w:divBdr>
            <w:top w:val="none" w:sz="0" w:space="0" w:color="auto"/>
            <w:left w:val="none" w:sz="0" w:space="0" w:color="auto"/>
            <w:bottom w:val="none" w:sz="0" w:space="0" w:color="auto"/>
            <w:right w:val="none" w:sz="0" w:space="0" w:color="auto"/>
          </w:divBdr>
        </w:div>
        <w:div w:id="642003868">
          <w:marLeft w:val="0"/>
          <w:marRight w:val="0"/>
          <w:marTop w:val="0"/>
          <w:marBottom w:val="0"/>
          <w:divBdr>
            <w:top w:val="none" w:sz="0" w:space="0" w:color="auto"/>
            <w:left w:val="none" w:sz="0" w:space="0" w:color="auto"/>
            <w:bottom w:val="none" w:sz="0" w:space="0" w:color="auto"/>
            <w:right w:val="none" w:sz="0" w:space="0" w:color="auto"/>
          </w:divBdr>
        </w:div>
        <w:div w:id="2010713910">
          <w:marLeft w:val="0"/>
          <w:marRight w:val="0"/>
          <w:marTop w:val="0"/>
          <w:marBottom w:val="0"/>
          <w:divBdr>
            <w:top w:val="none" w:sz="0" w:space="0" w:color="auto"/>
            <w:left w:val="none" w:sz="0" w:space="0" w:color="auto"/>
            <w:bottom w:val="none" w:sz="0" w:space="0" w:color="auto"/>
            <w:right w:val="none" w:sz="0" w:space="0" w:color="auto"/>
          </w:divBdr>
        </w:div>
        <w:div w:id="103967857">
          <w:marLeft w:val="0"/>
          <w:marRight w:val="0"/>
          <w:marTop w:val="0"/>
          <w:marBottom w:val="0"/>
          <w:divBdr>
            <w:top w:val="none" w:sz="0" w:space="0" w:color="auto"/>
            <w:left w:val="none" w:sz="0" w:space="0" w:color="auto"/>
            <w:bottom w:val="none" w:sz="0" w:space="0" w:color="auto"/>
            <w:right w:val="none" w:sz="0" w:space="0" w:color="auto"/>
          </w:divBdr>
        </w:div>
        <w:div w:id="1679430629">
          <w:marLeft w:val="0"/>
          <w:marRight w:val="0"/>
          <w:marTop w:val="0"/>
          <w:marBottom w:val="0"/>
          <w:divBdr>
            <w:top w:val="none" w:sz="0" w:space="0" w:color="auto"/>
            <w:left w:val="none" w:sz="0" w:space="0" w:color="auto"/>
            <w:bottom w:val="none" w:sz="0" w:space="0" w:color="auto"/>
            <w:right w:val="none" w:sz="0" w:space="0" w:color="auto"/>
          </w:divBdr>
        </w:div>
        <w:div w:id="989090522">
          <w:marLeft w:val="0"/>
          <w:marRight w:val="0"/>
          <w:marTop w:val="0"/>
          <w:marBottom w:val="0"/>
          <w:divBdr>
            <w:top w:val="none" w:sz="0" w:space="0" w:color="auto"/>
            <w:left w:val="none" w:sz="0" w:space="0" w:color="auto"/>
            <w:bottom w:val="none" w:sz="0" w:space="0" w:color="auto"/>
            <w:right w:val="none" w:sz="0" w:space="0" w:color="auto"/>
          </w:divBdr>
        </w:div>
        <w:div w:id="449325333">
          <w:marLeft w:val="0"/>
          <w:marRight w:val="0"/>
          <w:marTop w:val="0"/>
          <w:marBottom w:val="0"/>
          <w:divBdr>
            <w:top w:val="none" w:sz="0" w:space="0" w:color="auto"/>
            <w:left w:val="none" w:sz="0" w:space="0" w:color="auto"/>
            <w:bottom w:val="none" w:sz="0" w:space="0" w:color="auto"/>
            <w:right w:val="none" w:sz="0" w:space="0" w:color="auto"/>
          </w:divBdr>
        </w:div>
        <w:div w:id="720252511">
          <w:marLeft w:val="0"/>
          <w:marRight w:val="0"/>
          <w:marTop w:val="0"/>
          <w:marBottom w:val="0"/>
          <w:divBdr>
            <w:top w:val="none" w:sz="0" w:space="0" w:color="auto"/>
            <w:left w:val="none" w:sz="0" w:space="0" w:color="auto"/>
            <w:bottom w:val="none" w:sz="0" w:space="0" w:color="auto"/>
            <w:right w:val="none" w:sz="0" w:space="0" w:color="auto"/>
          </w:divBdr>
        </w:div>
        <w:div w:id="228731537">
          <w:marLeft w:val="0"/>
          <w:marRight w:val="0"/>
          <w:marTop w:val="0"/>
          <w:marBottom w:val="0"/>
          <w:divBdr>
            <w:top w:val="none" w:sz="0" w:space="0" w:color="auto"/>
            <w:left w:val="none" w:sz="0" w:space="0" w:color="auto"/>
            <w:bottom w:val="none" w:sz="0" w:space="0" w:color="auto"/>
            <w:right w:val="none" w:sz="0" w:space="0" w:color="auto"/>
          </w:divBdr>
        </w:div>
        <w:div w:id="53965245">
          <w:marLeft w:val="0"/>
          <w:marRight w:val="0"/>
          <w:marTop w:val="0"/>
          <w:marBottom w:val="0"/>
          <w:divBdr>
            <w:top w:val="none" w:sz="0" w:space="0" w:color="auto"/>
            <w:left w:val="none" w:sz="0" w:space="0" w:color="auto"/>
            <w:bottom w:val="none" w:sz="0" w:space="0" w:color="auto"/>
            <w:right w:val="none" w:sz="0" w:space="0" w:color="auto"/>
          </w:divBdr>
        </w:div>
        <w:div w:id="2131049857">
          <w:marLeft w:val="0"/>
          <w:marRight w:val="0"/>
          <w:marTop w:val="0"/>
          <w:marBottom w:val="0"/>
          <w:divBdr>
            <w:top w:val="none" w:sz="0" w:space="0" w:color="auto"/>
            <w:left w:val="none" w:sz="0" w:space="0" w:color="auto"/>
            <w:bottom w:val="none" w:sz="0" w:space="0" w:color="auto"/>
            <w:right w:val="none" w:sz="0" w:space="0" w:color="auto"/>
          </w:divBdr>
        </w:div>
      </w:divsChild>
    </w:div>
    <w:div w:id="1119766469">
      <w:bodyDiv w:val="1"/>
      <w:marLeft w:val="0"/>
      <w:marRight w:val="0"/>
      <w:marTop w:val="0"/>
      <w:marBottom w:val="0"/>
      <w:divBdr>
        <w:top w:val="none" w:sz="0" w:space="0" w:color="auto"/>
        <w:left w:val="none" w:sz="0" w:space="0" w:color="auto"/>
        <w:bottom w:val="none" w:sz="0" w:space="0" w:color="auto"/>
        <w:right w:val="none" w:sz="0" w:space="0" w:color="auto"/>
      </w:divBdr>
      <w:divsChild>
        <w:div w:id="1292708799">
          <w:marLeft w:val="0"/>
          <w:marRight w:val="0"/>
          <w:marTop w:val="0"/>
          <w:marBottom w:val="0"/>
          <w:divBdr>
            <w:top w:val="none" w:sz="0" w:space="0" w:color="auto"/>
            <w:left w:val="none" w:sz="0" w:space="0" w:color="auto"/>
            <w:bottom w:val="none" w:sz="0" w:space="0" w:color="auto"/>
            <w:right w:val="none" w:sz="0" w:space="0" w:color="auto"/>
          </w:divBdr>
        </w:div>
        <w:div w:id="1667786219">
          <w:marLeft w:val="0"/>
          <w:marRight w:val="0"/>
          <w:marTop w:val="0"/>
          <w:marBottom w:val="0"/>
          <w:divBdr>
            <w:top w:val="none" w:sz="0" w:space="0" w:color="auto"/>
            <w:left w:val="none" w:sz="0" w:space="0" w:color="auto"/>
            <w:bottom w:val="none" w:sz="0" w:space="0" w:color="auto"/>
            <w:right w:val="none" w:sz="0" w:space="0" w:color="auto"/>
          </w:divBdr>
        </w:div>
        <w:div w:id="510729543">
          <w:marLeft w:val="0"/>
          <w:marRight w:val="0"/>
          <w:marTop w:val="0"/>
          <w:marBottom w:val="0"/>
          <w:divBdr>
            <w:top w:val="none" w:sz="0" w:space="0" w:color="auto"/>
            <w:left w:val="none" w:sz="0" w:space="0" w:color="auto"/>
            <w:bottom w:val="none" w:sz="0" w:space="0" w:color="auto"/>
            <w:right w:val="none" w:sz="0" w:space="0" w:color="auto"/>
          </w:divBdr>
        </w:div>
        <w:div w:id="719943871">
          <w:marLeft w:val="0"/>
          <w:marRight w:val="0"/>
          <w:marTop w:val="0"/>
          <w:marBottom w:val="0"/>
          <w:divBdr>
            <w:top w:val="none" w:sz="0" w:space="0" w:color="auto"/>
            <w:left w:val="none" w:sz="0" w:space="0" w:color="auto"/>
            <w:bottom w:val="none" w:sz="0" w:space="0" w:color="auto"/>
            <w:right w:val="none" w:sz="0" w:space="0" w:color="auto"/>
          </w:divBdr>
        </w:div>
        <w:div w:id="1369069695">
          <w:marLeft w:val="0"/>
          <w:marRight w:val="0"/>
          <w:marTop w:val="0"/>
          <w:marBottom w:val="0"/>
          <w:divBdr>
            <w:top w:val="none" w:sz="0" w:space="0" w:color="auto"/>
            <w:left w:val="none" w:sz="0" w:space="0" w:color="auto"/>
            <w:bottom w:val="none" w:sz="0" w:space="0" w:color="auto"/>
            <w:right w:val="none" w:sz="0" w:space="0" w:color="auto"/>
          </w:divBdr>
        </w:div>
        <w:div w:id="539056669">
          <w:marLeft w:val="0"/>
          <w:marRight w:val="0"/>
          <w:marTop w:val="0"/>
          <w:marBottom w:val="0"/>
          <w:divBdr>
            <w:top w:val="none" w:sz="0" w:space="0" w:color="auto"/>
            <w:left w:val="none" w:sz="0" w:space="0" w:color="auto"/>
            <w:bottom w:val="none" w:sz="0" w:space="0" w:color="auto"/>
            <w:right w:val="none" w:sz="0" w:space="0" w:color="auto"/>
          </w:divBdr>
        </w:div>
        <w:div w:id="518542543">
          <w:marLeft w:val="0"/>
          <w:marRight w:val="0"/>
          <w:marTop w:val="0"/>
          <w:marBottom w:val="0"/>
          <w:divBdr>
            <w:top w:val="none" w:sz="0" w:space="0" w:color="auto"/>
            <w:left w:val="none" w:sz="0" w:space="0" w:color="auto"/>
            <w:bottom w:val="none" w:sz="0" w:space="0" w:color="auto"/>
            <w:right w:val="none" w:sz="0" w:space="0" w:color="auto"/>
          </w:divBdr>
        </w:div>
        <w:div w:id="443119045">
          <w:marLeft w:val="0"/>
          <w:marRight w:val="0"/>
          <w:marTop w:val="0"/>
          <w:marBottom w:val="0"/>
          <w:divBdr>
            <w:top w:val="none" w:sz="0" w:space="0" w:color="auto"/>
            <w:left w:val="none" w:sz="0" w:space="0" w:color="auto"/>
            <w:bottom w:val="none" w:sz="0" w:space="0" w:color="auto"/>
            <w:right w:val="none" w:sz="0" w:space="0" w:color="auto"/>
          </w:divBdr>
        </w:div>
        <w:div w:id="895162303">
          <w:marLeft w:val="0"/>
          <w:marRight w:val="0"/>
          <w:marTop w:val="0"/>
          <w:marBottom w:val="0"/>
          <w:divBdr>
            <w:top w:val="none" w:sz="0" w:space="0" w:color="auto"/>
            <w:left w:val="none" w:sz="0" w:space="0" w:color="auto"/>
            <w:bottom w:val="none" w:sz="0" w:space="0" w:color="auto"/>
            <w:right w:val="none" w:sz="0" w:space="0" w:color="auto"/>
          </w:divBdr>
        </w:div>
        <w:div w:id="311450494">
          <w:marLeft w:val="0"/>
          <w:marRight w:val="0"/>
          <w:marTop w:val="0"/>
          <w:marBottom w:val="0"/>
          <w:divBdr>
            <w:top w:val="none" w:sz="0" w:space="0" w:color="auto"/>
            <w:left w:val="none" w:sz="0" w:space="0" w:color="auto"/>
            <w:bottom w:val="none" w:sz="0" w:space="0" w:color="auto"/>
            <w:right w:val="none" w:sz="0" w:space="0" w:color="auto"/>
          </w:divBdr>
        </w:div>
        <w:div w:id="220867100">
          <w:marLeft w:val="0"/>
          <w:marRight w:val="0"/>
          <w:marTop w:val="0"/>
          <w:marBottom w:val="0"/>
          <w:divBdr>
            <w:top w:val="none" w:sz="0" w:space="0" w:color="auto"/>
            <w:left w:val="none" w:sz="0" w:space="0" w:color="auto"/>
            <w:bottom w:val="none" w:sz="0" w:space="0" w:color="auto"/>
            <w:right w:val="none" w:sz="0" w:space="0" w:color="auto"/>
          </w:divBdr>
        </w:div>
        <w:div w:id="2071731555">
          <w:marLeft w:val="0"/>
          <w:marRight w:val="0"/>
          <w:marTop w:val="0"/>
          <w:marBottom w:val="0"/>
          <w:divBdr>
            <w:top w:val="none" w:sz="0" w:space="0" w:color="auto"/>
            <w:left w:val="none" w:sz="0" w:space="0" w:color="auto"/>
            <w:bottom w:val="none" w:sz="0" w:space="0" w:color="auto"/>
            <w:right w:val="none" w:sz="0" w:space="0" w:color="auto"/>
          </w:divBdr>
        </w:div>
        <w:div w:id="1654332723">
          <w:marLeft w:val="0"/>
          <w:marRight w:val="0"/>
          <w:marTop w:val="0"/>
          <w:marBottom w:val="0"/>
          <w:divBdr>
            <w:top w:val="none" w:sz="0" w:space="0" w:color="auto"/>
            <w:left w:val="none" w:sz="0" w:space="0" w:color="auto"/>
            <w:bottom w:val="none" w:sz="0" w:space="0" w:color="auto"/>
            <w:right w:val="none" w:sz="0" w:space="0" w:color="auto"/>
          </w:divBdr>
        </w:div>
        <w:div w:id="1340157990">
          <w:marLeft w:val="0"/>
          <w:marRight w:val="0"/>
          <w:marTop w:val="0"/>
          <w:marBottom w:val="0"/>
          <w:divBdr>
            <w:top w:val="none" w:sz="0" w:space="0" w:color="auto"/>
            <w:left w:val="none" w:sz="0" w:space="0" w:color="auto"/>
            <w:bottom w:val="none" w:sz="0" w:space="0" w:color="auto"/>
            <w:right w:val="none" w:sz="0" w:space="0" w:color="auto"/>
          </w:divBdr>
        </w:div>
        <w:div w:id="1228035929">
          <w:marLeft w:val="0"/>
          <w:marRight w:val="0"/>
          <w:marTop w:val="0"/>
          <w:marBottom w:val="0"/>
          <w:divBdr>
            <w:top w:val="none" w:sz="0" w:space="0" w:color="auto"/>
            <w:left w:val="none" w:sz="0" w:space="0" w:color="auto"/>
            <w:bottom w:val="none" w:sz="0" w:space="0" w:color="auto"/>
            <w:right w:val="none" w:sz="0" w:space="0" w:color="auto"/>
          </w:divBdr>
        </w:div>
        <w:div w:id="126164952">
          <w:marLeft w:val="0"/>
          <w:marRight w:val="0"/>
          <w:marTop w:val="0"/>
          <w:marBottom w:val="0"/>
          <w:divBdr>
            <w:top w:val="none" w:sz="0" w:space="0" w:color="auto"/>
            <w:left w:val="none" w:sz="0" w:space="0" w:color="auto"/>
            <w:bottom w:val="none" w:sz="0" w:space="0" w:color="auto"/>
            <w:right w:val="none" w:sz="0" w:space="0" w:color="auto"/>
          </w:divBdr>
        </w:div>
        <w:div w:id="989989339">
          <w:marLeft w:val="0"/>
          <w:marRight w:val="0"/>
          <w:marTop w:val="0"/>
          <w:marBottom w:val="0"/>
          <w:divBdr>
            <w:top w:val="none" w:sz="0" w:space="0" w:color="auto"/>
            <w:left w:val="none" w:sz="0" w:space="0" w:color="auto"/>
            <w:bottom w:val="none" w:sz="0" w:space="0" w:color="auto"/>
            <w:right w:val="none" w:sz="0" w:space="0" w:color="auto"/>
          </w:divBdr>
        </w:div>
        <w:div w:id="848371601">
          <w:marLeft w:val="0"/>
          <w:marRight w:val="0"/>
          <w:marTop w:val="0"/>
          <w:marBottom w:val="0"/>
          <w:divBdr>
            <w:top w:val="none" w:sz="0" w:space="0" w:color="auto"/>
            <w:left w:val="none" w:sz="0" w:space="0" w:color="auto"/>
            <w:bottom w:val="none" w:sz="0" w:space="0" w:color="auto"/>
            <w:right w:val="none" w:sz="0" w:space="0" w:color="auto"/>
          </w:divBdr>
        </w:div>
        <w:div w:id="293560940">
          <w:marLeft w:val="0"/>
          <w:marRight w:val="0"/>
          <w:marTop w:val="0"/>
          <w:marBottom w:val="0"/>
          <w:divBdr>
            <w:top w:val="none" w:sz="0" w:space="0" w:color="auto"/>
            <w:left w:val="none" w:sz="0" w:space="0" w:color="auto"/>
            <w:bottom w:val="none" w:sz="0" w:space="0" w:color="auto"/>
            <w:right w:val="none" w:sz="0" w:space="0" w:color="auto"/>
          </w:divBdr>
        </w:div>
        <w:div w:id="1592271717">
          <w:marLeft w:val="0"/>
          <w:marRight w:val="0"/>
          <w:marTop w:val="0"/>
          <w:marBottom w:val="0"/>
          <w:divBdr>
            <w:top w:val="none" w:sz="0" w:space="0" w:color="auto"/>
            <w:left w:val="none" w:sz="0" w:space="0" w:color="auto"/>
            <w:bottom w:val="none" w:sz="0" w:space="0" w:color="auto"/>
            <w:right w:val="none" w:sz="0" w:space="0" w:color="auto"/>
          </w:divBdr>
        </w:div>
        <w:div w:id="1930188504">
          <w:marLeft w:val="0"/>
          <w:marRight w:val="0"/>
          <w:marTop w:val="0"/>
          <w:marBottom w:val="0"/>
          <w:divBdr>
            <w:top w:val="none" w:sz="0" w:space="0" w:color="auto"/>
            <w:left w:val="none" w:sz="0" w:space="0" w:color="auto"/>
            <w:bottom w:val="none" w:sz="0" w:space="0" w:color="auto"/>
            <w:right w:val="none" w:sz="0" w:space="0" w:color="auto"/>
          </w:divBdr>
        </w:div>
        <w:div w:id="1334067552">
          <w:marLeft w:val="0"/>
          <w:marRight w:val="0"/>
          <w:marTop w:val="0"/>
          <w:marBottom w:val="0"/>
          <w:divBdr>
            <w:top w:val="none" w:sz="0" w:space="0" w:color="auto"/>
            <w:left w:val="none" w:sz="0" w:space="0" w:color="auto"/>
            <w:bottom w:val="none" w:sz="0" w:space="0" w:color="auto"/>
            <w:right w:val="none" w:sz="0" w:space="0" w:color="auto"/>
          </w:divBdr>
        </w:div>
        <w:div w:id="691371896">
          <w:marLeft w:val="0"/>
          <w:marRight w:val="0"/>
          <w:marTop w:val="0"/>
          <w:marBottom w:val="0"/>
          <w:divBdr>
            <w:top w:val="none" w:sz="0" w:space="0" w:color="auto"/>
            <w:left w:val="none" w:sz="0" w:space="0" w:color="auto"/>
            <w:bottom w:val="none" w:sz="0" w:space="0" w:color="auto"/>
            <w:right w:val="none" w:sz="0" w:space="0" w:color="auto"/>
          </w:divBdr>
        </w:div>
        <w:div w:id="1602030677">
          <w:marLeft w:val="0"/>
          <w:marRight w:val="0"/>
          <w:marTop w:val="0"/>
          <w:marBottom w:val="0"/>
          <w:divBdr>
            <w:top w:val="none" w:sz="0" w:space="0" w:color="auto"/>
            <w:left w:val="none" w:sz="0" w:space="0" w:color="auto"/>
            <w:bottom w:val="none" w:sz="0" w:space="0" w:color="auto"/>
            <w:right w:val="none" w:sz="0" w:space="0" w:color="auto"/>
          </w:divBdr>
        </w:div>
        <w:div w:id="795175634">
          <w:marLeft w:val="0"/>
          <w:marRight w:val="0"/>
          <w:marTop w:val="0"/>
          <w:marBottom w:val="0"/>
          <w:divBdr>
            <w:top w:val="none" w:sz="0" w:space="0" w:color="auto"/>
            <w:left w:val="none" w:sz="0" w:space="0" w:color="auto"/>
            <w:bottom w:val="none" w:sz="0" w:space="0" w:color="auto"/>
            <w:right w:val="none" w:sz="0" w:space="0" w:color="auto"/>
          </w:divBdr>
        </w:div>
        <w:div w:id="644503803">
          <w:marLeft w:val="0"/>
          <w:marRight w:val="0"/>
          <w:marTop w:val="0"/>
          <w:marBottom w:val="0"/>
          <w:divBdr>
            <w:top w:val="none" w:sz="0" w:space="0" w:color="auto"/>
            <w:left w:val="none" w:sz="0" w:space="0" w:color="auto"/>
            <w:bottom w:val="none" w:sz="0" w:space="0" w:color="auto"/>
            <w:right w:val="none" w:sz="0" w:space="0" w:color="auto"/>
          </w:divBdr>
        </w:div>
        <w:div w:id="1168596489">
          <w:marLeft w:val="0"/>
          <w:marRight w:val="0"/>
          <w:marTop w:val="0"/>
          <w:marBottom w:val="0"/>
          <w:divBdr>
            <w:top w:val="none" w:sz="0" w:space="0" w:color="auto"/>
            <w:left w:val="none" w:sz="0" w:space="0" w:color="auto"/>
            <w:bottom w:val="none" w:sz="0" w:space="0" w:color="auto"/>
            <w:right w:val="none" w:sz="0" w:space="0" w:color="auto"/>
          </w:divBdr>
        </w:div>
        <w:div w:id="864171747">
          <w:marLeft w:val="0"/>
          <w:marRight w:val="0"/>
          <w:marTop w:val="0"/>
          <w:marBottom w:val="0"/>
          <w:divBdr>
            <w:top w:val="none" w:sz="0" w:space="0" w:color="auto"/>
            <w:left w:val="none" w:sz="0" w:space="0" w:color="auto"/>
            <w:bottom w:val="none" w:sz="0" w:space="0" w:color="auto"/>
            <w:right w:val="none" w:sz="0" w:space="0" w:color="auto"/>
          </w:divBdr>
        </w:div>
        <w:div w:id="786124444">
          <w:marLeft w:val="0"/>
          <w:marRight w:val="0"/>
          <w:marTop w:val="0"/>
          <w:marBottom w:val="0"/>
          <w:divBdr>
            <w:top w:val="none" w:sz="0" w:space="0" w:color="auto"/>
            <w:left w:val="none" w:sz="0" w:space="0" w:color="auto"/>
            <w:bottom w:val="none" w:sz="0" w:space="0" w:color="auto"/>
            <w:right w:val="none" w:sz="0" w:space="0" w:color="auto"/>
          </w:divBdr>
        </w:div>
        <w:div w:id="1640457473">
          <w:marLeft w:val="0"/>
          <w:marRight w:val="0"/>
          <w:marTop w:val="0"/>
          <w:marBottom w:val="0"/>
          <w:divBdr>
            <w:top w:val="none" w:sz="0" w:space="0" w:color="auto"/>
            <w:left w:val="none" w:sz="0" w:space="0" w:color="auto"/>
            <w:bottom w:val="none" w:sz="0" w:space="0" w:color="auto"/>
            <w:right w:val="none" w:sz="0" w:space="0" w:color="auto"/>
          </w:divBdr>
        </w:div>
        <w:div w:id="1924605045">
          <w:marLeft w:val="0"/>
          <w:marRight w:val="0"/>
          <w:marTop w:val="0"/>
          <w:marBottom w:val="0"/>
          <w:divBdr>
            <w:top w:val="none" w:sz="0" w:space="0" w:color="auto"/>
            <w:left w:val="none" w:sz="0" w:space="0" w:color="auto"/>
            <w:bottom w:val="none" w:sz="0" w:space="0" w:color="auto"/>
            <w:right w:val="none" w:sz="0" w:space="0" w:color="auto"/>
          </w:divBdr>
        </w:div>
        <w:div w:id="961031371">
          <w:marLeft w:val="0"/>
          <w:marRight w:val="0"/>
          <w:marTop w:val="0"/>
          <w:marBottom w:val="0"/>
          <w:divBdr>
            <w:top w:val="none" w:sz="0" w:space="0" w:color="auto"/>
            <w:left w:val="none" w:sz="0" w:space="0" w:color="auto"/>
            <w:bottom w:val="none" w:sz="0" w:space="0" w:color="auto"/>
            <w:right w:val="none" w:sz="0" w:space="0" w:color="auto"/>
          </w:divBdr>
        </w:div>
        <w:div w:id="134883264">
          <w:marLeft w:val="0"/>
          <w:marRight w:val="0"/>
          <w:marTop w:val="0"/>
          <w:marBottom w:val="0"/>
          <w:divBdr>
            <w:top w:val="none" w:sz="0" w:space="0" w:color="auto"/>
            <w:left w:val="none" w:sz="0" w:space="0" w:color="auto"/>
            <w:bottom w:val="none" w:sz="0" w:space="0" w:color="auto"/>
            <w:right w:val="none" w:sz="0" w:space="0" w:color="auto"/>
          </w:divBdr>
        </w:div>
        <w:div w:id="2126271627">
          <w:marLeft w:val="0"/>
          <w:marRight w:val="0"/>
          <w:marTop w:val="0"/>
          <w:marBottom w:val="0"/>
          <w:divBdr>
            <w:top w:val="none" w:sz="0" w:space="0" w:color="auto"/>
            <w:left w:val="none" w:sz="0" w:space="0" w:color="auto"/>
            <w:bottom w:val="none" w:sz="0" w:space="0" w:color="auto"/>
            <w:right w:val="none" w:sz="0" w:space="0" w:color="auto"/>
          </w:divBdr>
        </w:div>
        <w:div w:id="186219801">
          <w:marLeft w:val="0"/>
          <w:marRight w:val="0"/>
          <w:marTop w:val="0"/>
          <w:marBottom w:val="0"/>
          <w:divBdr>
            <w:top w:val="none" w:sz="0" w:space="0" w:color="auto"/>
            <w:left w:val="none" w:sz="0" w:space="0" w:color="auto"/>
            <w:bottom w:val="none" w:sz="0" w:space="0" w:color="auto"/>
            <w:right w:val="none" w:sz="0" w:space="0" w:color="auto"/>
          </w:divBdr>
        </w:div>
        <w:div w:id="1428110276">
          <w:marLeft w:val="0"/>
          <w:marRight w:val="0"/>
          <w:marTop w:val="0"/>
          <w:marBottom w:val="0"/>
          <w:divBdr>
            <w:top w:val="none" w:sz="0" w:space="0" w:color="auto"/>
            <w:left w:val="none" w:sz="0" w:space="0" w:color="auto"/>
            <w:bottom w:val="none" w:sz="0" w:space="0" w:color="auto"/>
            <w:right w:val="none" w:sz="0" w:space="0" w:color="auto"/>
          </w:divBdr>
        </w:div>
        <w:div w:id="2064787351">
          <w:marLeft w:val="0"/>
          <w:marRight w:val="0"/>
          <w:marTop w:val="0"/>
          <w:marBottom w:val="0"/>
          <w:divBdr>
            <w:top w:val="none" w:sz="0" w:space="0" w:color="auto"/>
            <w:left w:val="none" w:sz="0" w:space="0" w:color="auto"/>
            <w:bottom w:val="none" w:sz="0" w:space="0" w:color="auto"/>
            <w:right w:val="none" w:sz="0" w:space="0" w:color="auto"/>
          </w:divBdr>
        </w:div>
        <w:div w:id="1590390486">
          <w:marLeft w:val="0"/>
          <w:marRight w:val="0"/>
          <w:marTop w:val="0"/>
          <w:marBottom w:val="0"/>
          <w:divBdr>
            <w:top w:val="none" w:sz="0" w:space="0" w:color="auto"/>
            <w:left w:val="none" w:sz="0" w:space="0" w:color="auto"/>
            <w:bottom w:val="none" w:sz="0" w:space="0" w:color="auto"/>
            <w:right w:val="none" w:sz="0" w:space="0" w:color="auto"/>
          </w:divBdr>
        </w:div>
        <w:div w:id="927345668">
          <w:marLeft w:val="0"/>
          <w:marRight w:val="0"/>
          <w:marTop w:val="0"/>
          <w:marBottom w:val="0"/>
          <w:divBdr>
            <w:top w:val="none" w:sz="0" w:space="0" w:color="auto"/>
            <w:left w:val="none" w:sz="0" w:space="0" w:color="auto"/>
            <w:bottom w:val="none" w:sz="0" w:space="0" w:color="auto"/>
            <w:right w:val="none" w:sz="0" w:space="0" w:color="auto"/>
          </w:divBdr>
        </w:div>
        <w:div w:id="727386110">
          <w:marLeft w:val="0"/>
          <w:marRight w:val="0"/>
          <w:marTop w:val="0"/>
          <w:marBottom w:val="0"/>
          <w:divBdr>
            <w:top w:val="none" w:sz="0" w:space="0" w:color="auto"/>
            <w:left w:val="none" w:sz="0" w:space="0" w:color="auto"/>
            <w:bottom w:val="none" w:sz="0" w:space="0" w:color="auto"/>
            <w:right w:val="none" w:sz="0" w:space="0" w:color="auto"/>
          </w:divBdr>
        </w:div>
        <w:div w:id="538396115">
          <w:marLeft w:val="0"/>
          <w:marRight w:val="0"/>
          <w:marTop w:val="0"/>
          <w:marBottom w:val="0"/>
          <w:divBdr>
            <w:top w:val="none" w:sz="0" w:space="0" w:color="auto"/>
            <w:left w:val="none" w:sz="0" w:space="0" w:color="auto"/>
            <w:bottom w:val="none" w:sz="0" w:space="0" w:color="auto"/>
            <w:right w:val="none" w:sz="0" w:space="0" w:color="auto"/>
          </w:divBdr>
        </w:div>
        <w:div w:id="1577978837">
          <w:marLeft w:val="0"/>
          <w:marRight w:val="0"/>
          <w:marTop w:val="0"/>
          <w:marBottom w:val="0"/>
          <w:divBdr>
            <w:top w:val="none" w:sz="0" w:space="0" w:color="auto"/>
            <w:left w:val="none" w:sz="0" w:space="0" w:color="auto"/>
            <w:bottom w:val="none" w:sz="0" w:space="0" w:color="auto"/>
            <w:right w:val="none" w:sz="0" w:space="0" w:color="auto"/>
          </w:divBdr>
        </w:div>
        <w:div w:id="1705209894">
          <w:marLeft w:val="0"/>
          <w:marRight w:val="0"/>
          <w:marTop w:val="0"/>
          <w:marBottom w:val="0"/>
          <w:divBdr>
            <w:top w:val="none" w:sz="0" w:space="0" w:color="auto"/>
            <w:left w:val="none" w:sz="0" w:space="0" w:color="auto"/>
            <w:bottom w:val="none" w:sz="0" w:space="0" w:color="auto"/>
            <w:right w:val="none" w:sz="0" w:space="0" w:color="auto"/>
          </w:divBdr>
        </w:div>
        <w:div w:id="40250536">
          <w:marLeft w:val="0"/>
          <w:marRight w:val="0"/>
          <w:marTop w:val="0"/>
          <w:marBottom w:val="0"/>
          <w:divBdr>
            <w:top w:val="none" w:sz="0" w:space="0" w:color="auto"/>
            <w:left w:val="none" w:sz="0" w:space="0" w:color="auto"/>
            <w:bottom w:val="none" w:sz="0" w:space="0" w:color="auto"/>
            <w:right w:val="none" w:sz="0" w:space="0" w:color="auto"/>
          </w:divBdr>
        </w:div>
        <w:div w:id="914318179">
          <w:marLeft w:val="0"/>
          <w:marRight w:val="0"/>
          <w:marTop w:val="0"/>
          <w:marBottom w:val="0"/>
          <w:divBdr>
            <w:top w:val="none" w:sz="0" w:space="0" w:color="auto"/>
            <w:left w:val="none" w:sz="0" w:space="0" w:color="auto"/>
            <w:bottom w:val="none" w:sz="0" w:space="0" w:color="auto"/>
            <w:right w:val="none" w:sz="0" w:space="0" w:color="auto"/>
          </w:divBdr>
        </w:div>
        <w:div w:id="1616865083">
          <w:marLeft w:val="0"/>
          <w:marRight w:val="0"/>
          <w:marTop w:val="0"/>
          <w:marBottom w:val="0"/>
          <w:divBdr>
            <w:top w:val="none" w:sz="0" w:space="0" w:color="auto"/>
            <w:left w:val="none" w:sz="0" w:space="0" w:color="auto"/>
            <w:bottom w:val="none" w:sz="0" w:space="0" w:color="auto"/>
            <w:right w:val="none" w:sz="0" w:space="0" w:color="auto"/>
          </w:divBdr>
        </w:div>
        <w:div w:id="2045280254">
          <w:marLeft w:val="0"/>
          <w:marRight w:val="0"/>
          <w:marTop w:val="0"/>
          <w:marBottom w:val="0"/>
          <w:divBdr>
            <w:top w:val="none" w:sz="0" w:space="0" w:color="auto"/>
            <w:left w:val="none" w:sz="0" w:space="0" w:color="auto"/>
            <w:bottom w:val="none" w:sz="0" w:space="0" w:color="auto"/>
            <w:right w:val="none" w:sz="0" w:space="0" w:color="auto"/>
          </w:divBdr>
        </w:div>
        <w:div w:id="1672217057">
          <w:marLeft w:val="0"/>
          <w:marRight w:val="0"/>
          <w:marTop w:val="0"/>
          <w:marBottom w:val="0"/>
          <w:divBdr>
            <w:top w:val="none" w:sz="0" w:space="0" w:color="auto"/>
            <w:left w:val="none" w:sz="0" w:space="0" w:color="auto"/>
            <w:bottom w:val="none" w:sz="0" w:space="0" w:color="auto"/>
            <w:right w:val="none" w:sz="0" w:space="0" w:color="auto"/>
          </w:divBdr>
        </w:div>
        <w:div w:id="279650654">
          <w:marLeft w:val="0"/>
          <w:marRight w:val="0"/>
          <w:marTop w:val="0"/>
          <w:marBottom w:val="0"/>
          <w:divBdr>
            <w:top w:val="none" w:sz="0" w:space="0" w:color="auto"/>
            <w:left w:val="none" w:sz="0" w:space="0" w:color="auto"/>
            <w:bottom w:val="none" w:sz="0" w:space="0" w:color="auto"/>
            <w:right w:val="none" w:sz="0" w:space="0" w:color="auto"/>
          </w:divBdr>
        </w:div>
        <w:div w:id="610354018">
          <w:marLeft w:val="0"/>
          <w:marRight w:val="0"/>
          <w:marTop w:val="0"/>
          <w:marBottom w:val="0"/>
          <w:divBdr>
            <w:top w:val="none" w:sz="0" w:space="0" w:color="auto"/>
            <w:left w:val="none" w:sz="0" w:space="0" w:color="auto"/>
            <w:bottom w:val="none" w:sz="0" w:space="0" w:color="auto"/>
            <w:right w:val="none" w:sz="0" w:space="0" w:color="auto"/>
          </w:divBdr>
        </w:div>
        <w:div w:id="414010364">
          <w:marLeft w:val="0"/>
          <w:marRight w:val="0"/>
          <w:marTop w:val="0"/>
          <w:marBottom w:val="0"/>
          <w:divBdr>
            <w:top w:val="none" w:sz="0" w:space="0" w:color="auto"/>
            <w:left w:val="none" w:sz="0" w:space="0" w:color="auto"/>
            <w:bottom w:val="none" w:sz="0" w:space="0" w:color="auto"/>
            <w:right w:val="none" w:sz="0" w:space="0" w:color="auto"/>
          </w:divBdr>
        </w:div>
        <w:div w:id="275410488">
          <w:marLeft w:val="0"/>
          <w:marRight w:val="0"/>
          <w:marTop w:val="0"/>
          <w:marBottom w:val="0"/>
          <w:divBdr>
            <w:top w:val="none" w:sz="0" w:space="0" w:color="auto"/>
            <w:left w:val="none" w:sz="0" w:space="0" w:color="auto"/>
            <w:bottom w:val="none" w:sz="0" w:space="0" w:color="auto"/>
            <w:right w:val="none" w:sz="0" w:space="0" w:color="auto"/>
          </w:divBdr>
        </w:div>
        <w:div w:id="65109626">
          <w:marLeft w:val="0"/>
          <w:marRight w:val="0"/>
          <w:marTop w:val="0"/>
          <w:marBottom w:val="0"/>
          <w:divBdr>
            <w:top w:val="none" w:sz="0" w:space="0" w:color="auto"/>
            <w:left w:val="none" w:sz="0" w:space="0" w:color="auto"/>
            <w:bottom w:val="none" w:sz="0" w:space="0" w:color="auto"/>
            <w:right w:val="none" w:sz="0" w:space="0" w:color="auto"/>
          </w:divBdr>
        </w:div>
        <w:div w:id="978344262">
          <w:marLeft w:val="0"/>
          <w:marRight w:val="0"/>
          <w:marTop w:val="0"/>
          <w:marBottom w:val="0"/>
          <w:divBdr>
            <w:top w:val="none" w:sz="0" w:space="0" w:color="auto"/>
            <w:left w:val="none" w:sz="0" w:space="0" w:color="auto"/>
            <w:bottom w:val="none" w:sz="0" w:space="0" w:color="auto"/>
            <w:right w:val="none" w:sz="0" w:space="0" w:color="auto"/>
          </w:divBdr>
        </w:div>
        <w:div w:id="1659381078">
          <w:marLeft w:val="0"/>
          <w:marRight w:val="0"/>
          <w:marTop w:val="0"/>
          <w:marBottom w:val="0"/>
          <w:divBdr>
            <w:top w:val="none" w:sz="0" w:space="0" w:color="auto"/>
            <w:left w:val="none" w:sz="0" w:space="0" w:color="auto"/>
            <w:bottom w:val="none" w:sz="0" w:space="0" w:color="auto"/>
            <w:right w:val="none" w:sz="0" w:space="0" w:color="auto"/>
          </w:divBdr>
        </w:div>
        <w:div w:id="1563053972">
          <w:marLeft w:val="0"/>
          <w:marRight w:val="0"/>
          <w:marTop w:val="0"/>
          <w:marBottom w:val="0"/>
          <w:divBdr>
            <w:top w:val="none" w:sz="0" w:space="0" w:color="auto"/>
            <w:left w:val="none" w:sz="0" w:space="0" w:color="auto"/>
            <w:bottom w:val="none" w:sz="0" w:space="0" w:color="auto"/>
            <w:right w:val="none" w:sz="0" w:space="0" w:color="auto"/>
          </w:divBdr>
        </w:div>
        <w:div w:id="2000159287">
          <w:marLeft w:val="0"/>
          <w:marRight w:val="0"/>
          <w:marTop w:val="0"/>
          <w:marBottom w:val="0"/>
          <w:divBdr>
            <w:top w:val="none" w:sz="0" w:space="0" w:color="auto"/>
            <w:left w:val="none" w:sz="0" w:space="0" w:color="auto"/>
            <w:bottom w:val="none" w:sz="0" w:space="0" w:color="auto"/>
            <w:right w:val="none" w:sz="0" w:space="0" w:color="auto"/>
          </w:divBdr>
        </w:div>
        <w:div w:id="321277699">
          <w:marLeft w:val="0"/>
          <w:marRight w:val="0"/>
          <w:marTop w:val="0"/>
          <w:marBottom w:val="0"/>
          <w:divBdr>
            <w:top w:val="none" w:sz="0" w:space="0" w:color="auto"/>
            <w:left w:val="none" w:sz="0" w:space="0" w:color="auto"/>
            <w:bottom w:val="none" w:sz="0" w:space="0" w:color="auto"/>
            <w:right w:val="none" w:sz="0" w:space="0" w:color="auto"/>
          </w:divBdr>
        </w:div>
        <w:div w:id="1325282441">
          <w:marLeft w:val="0"/>
          <w:marRight w:val="0"/>
          <w:marTop w:val="0"/>
          <w:marBottom w:val="0"/>
          <w:divBdr>
            <w:top w:val="none" w:sz="0" w:space="0" w:color="auto"/>
            <w:left w:val="none" w:sz="0" w:space="0" w:color="auto"/>
            <w:bottom w:val="none" w:sz="0" w:space="0" w:color="auto"/>
            <w:right w:val="none" w:sz="0" w:space="0" w:color="auto"/>
          </w:divBdr>
        </w:div>
        <w:div w:id="149449870">
          <w:marLeft w:val="0"/>
          <w:marRight w:val="0"/>
          <w:marTop w:val="0"/>
          <w:marBottom w:val="0"/>
          <w:divBdr>
            <w:top w:val="none" w:sz="0" w:space="0" w:color="auto"/>
            <w:left w:val="none" w:sz="0" w:space="0" w:color="auto"/>
            <w:bottom w:val="none" w:sz="0" w:space="0" w:color="auto"/>
            <w:right w:val="none" w:sz="0" w:space="0" w:color="auto"/>
          </w:divBdr>
        </w:div>
        <w:div w:id="598753388">
          <w:marLeft w:val="0"/>
          <w:marRight w:val="0"/>
          <w:marTop w:val="0"/>
          <w:marBottom w:val="0"/>
          <w:divBdr>
            <w:top w:val="none" w:sz="0" w:space="0" w:color="auto"/>
            <w:left w:val="none" w:sz="0" w:space="0" w:color="auto"/>
            <w:bottom w:val="none" w:sz="0" w:space="0" w:color="auto"/>
            <w:right w:val="none" w:sz="0" w:space="0" w:color="auto"/>
          </w:divBdr>
        </w:div>
        <w:div w:id="93481654">
          <w:marLeft w:val="0"/>
          <w:marRight w:val="0"/>
          <w:marTop w:val="0"/>
          <w:marBottom w:val="0"/>
          <w:divBdr>
            <w:top w:val="none" w:sz="0" w:space="0" w:color="auto"/>
            <w:left w:val="none" w:sz="0" w:space="0" w:color="auto"/>
            <w:bottom w:val="none" w:sz="0" w:space="0" w:color="auto"/>
            <w:right w:val="none" w:sz="0" w:space="0" w:color="auto"/>
          </w:divBdr>
        </w:div>
        <w:div w:id="2102291599">
          <w:marLeft w:val="0"/>
          <w:marRight w:val="0"/>
          <w:marTop w:val="0"/>
          <w:marBottom w:val="0"/>
          <w:divBdr>
            <w:top w:val="none" w:sz="0" w:space="0" w:color="auto"/>
            <w:left w:val="none" w:sz="0" w:space="0" w:color="auto"/>
            <w:bottom w:val="none" w:sz="0" w:space="0" w:color="auto"/>
            <w:right w:val="none" w:sz="0" w:space="0" w:color="auto"/>
          </w:divBdr>
        </w:div>
        <w:div w:id="1367369226">
          <w:marLeft w:val="0"/>
          <w:marRight w:val="0"/>
          <w:marTop w:val="0"/>
          <w:marBottom w:val="0"/>
          <w:divBdr>
            <w:top w:val="none" w:sz="0" w:space="0" w:color="auto"/>
            <w:left w:val="none" w:sz="0" w:space="0" w:color="auto"/>
            <w:bottom w:val="none" w:sz="0" w:space="0" w:color="auto"/>
            <w:right w:val="none" w:sz="0" w:space="0" w:color="auto"/>
          </w:divBdr>
        </w:div>
        <w:div w:id="1191919297">
          <w:marLeft w:val="0"/>
          <w:marRight w:val="0"/>
          <w:marTop w:val="0"/>
          <w:marBottom w:val="0"/>
          <w:divBdr>
            <w:top w:val="none" w:sz="0" w:space="0" w:color="auto"/>
            <w:left w:val="none" w:sz="0" w:space="0" w:color="auto"/>
            <w:bottom w:val="none" w:sz="0" w:space="0" w:color="auto"/>
            <w:right w:val="none" w:sz="0" w:space="0" w:color="auto"/>
          </w:divBdr>
        </w:div>
        <w:div w:id="2060006435">
          <w:marLeft w:val="0"/>
          <w:marRight w:val="0"/>
          <w:marTop w:val="0"/>
          <w:marBottom w:val="0"/>
          <w:divBdr>
            <w:top w:val="none" w:sz="0" w:space="0" w:color="auto"/>
            <w:left w:val="none" w:sz="0" w:space="0" w:color="auto"/>
            <w:bottom w:val="none" w:sz="0" w:space="0" w:color="auto"/>
            <w:right w:val="none" w:sz="0" w:space="0" w:color="auto"/>
          </w:divBdr>
        </w:div>
        <w:div w:id="1031876501">
          <w:marLeft w:val="0"/>
          <w:marRight w:val="0"/>
          <w:marTop w:val="0"/>
          <w:marBottom w:val="0"/>
          <w:divBdr>
            <w:top w:val="none" w:sz="0" w:space="0" w:color="auto"/>
            <w:left w:val="none" w:sz="0" w:space="0" w:color="auto"/>
            <w:bottom w:val="none" w:sz="0" w:space="0" w:color="auto"/>
            <w:right w:val="none" w:sz="0" w:space="0" w:color="auto"/>
          </w:divBdr>
        </w:div>
        <w:div w:id="187572377">
          <w:marLeft w:val="0"/>
          <w:marRight w:val="0"/>
          <w:marTop w:val="0"/>
          <w:marBottom w:val="0"/>
          <w:divBdr>
            <w:top w:val="none" w:sz="0" w:space="0" w:color="auto"/>
            <w:left w:val="none" w:sz="0" w:space="0" w:color="auto"/>
            <w:bottom w:val="none" w:sz="0" w:space="0" w:color="auto"/>
            <w:right w:val="none" w:sz="0" w:space="0" w:color="auto"/>
          </w:divBdr>
        </w:div>
        <w:div w:id="776488906">
          <w:marLeft w:val="0"/>
          <w:marRight w:val="0"/>
          <w:marTop w:val="0"/>
          <w:marBottom w:val="0"/>
          <w:divBdr>
            <w:top w:val="none" w:sz="0" w:space="0" w:color="auto"/>
            <w:left w:val="none" w:sz="0" w:space="0" w:color="auto"/>
            <w:bottom w:val="none" w:sz="0" w:space="0" w:color="auto"/>
            <w:right w:val="none" w:sz="0" w:space="0" w:color="auto"/>
          </w:divBdr>
        </w:div>
        <w:div w:id="933175221">
          <w:marLeft w:val="0"/>
          <w:marRight w:val="0"/>
          <w:marTop w:val="0"/>
          <w:marBottom w:val="0"/>
          <w:divBdr>
            <w:top w:val="none" w:sz="0" w:space="0" w:color="auto"/>
            <w:left w:val="none" w:sz="0" w:space="0" w:color="auto"/>
            <w:bottom w:val="none" w:sz="0" w:space="0" w:color="auto"/>
            <w:right w:val="none" w:sz="0" w:space="0" w:color="auto"/>
          </w:divBdr>
        </w:div>
        <w:div w:id="1681197521">
          <w:marLeft w:val="0"/>
          <w:marRight w:val="0"/>
          <w:marTop w:val="0"/>
          <w:marBottom w:val="0"/>
          <w:divBdr>
            <w:top w:val="none" w:sz="0" w:space="0" w:color="auto"/>
            <w:left w:val="none" w:sz="0" w:space="0" w:color="auto"/>
            <w:bottom w:val="none" w:sz="0" w:space="0" w:color="auto"/>
            <w:right w:val="none" w:sz="0" w:space="0" w:color="auto"/>
          </w:divBdr>
        </w:div>
        <w:div w:id="318847691">
          <w:marLeft w:val="0"/>
          <w:marRight w:val="0"/>
          <w:marTop w:val="0"/>
          <w:marBottom w:val="0"/>
          <w:divBdr>
            <w:top w:val="none" w:sz="0" w:space="0" w:color="auto"/>
            <w:left w:val="none" w:sz="0" w:space="0" w:color="auto"/>
            <w:bottom w:val="none" w:sz="0" w:space="0" w:color="auto"/>
            <w:right w:val="none" w:sz="0" w:space="0" w:color="auto"/>
          </w:divBdr>
        </w:div>
        <w:div w:id="385682684">
          <w:marLeft w:val="0"/>
          <w:marRight w:val="0"/>
          <w:marTop w:val="0"/>
          <w:marBottom w:val="0"/>
          <w:divBdr>
            <w:top w:val="none" w:sz="0" w:space="0" w:color="auto"/>
            <w:left w:val="none" w:sz="0" w:space="0" w:color="auto"/>
            <w:bottom w:val="none" w:sz="0" w:space="0" w:color="auto"/>
            <w:right w:val="none" w:sz="0" w:space="0" w:color="auto"/>
          </w:divBdr>
        </w:div>
        <w:div w:id="852886573">
          <w:marLeft w:val="0"/>
          <w:marRight w:val="0"/>
          <w:marTop w:val="0"/>
          <w:marBottom w:val="0"/>
          <w:divBdr>
            <w:top w:val="none" w:sz="0" w:space="0" w:color="auto"/>
            <w:left w:val="none" w:sz="0" w:space="0" w:color="auto"/>
            <w:bottom w:val="none" w:sz="0" w:space="0" w:color="auto"/>
            <w:right w:val="none" w:sz="0" w:space="0" w:color="auto"/>
          </w:divBdr>
        </w:div>
        <w:div w:id="895509392">
          <w:marLeft w:val="0"/>
          <w:marRight w:val="0"/>
          <w:marTop w:val="0"/>
          <w:marBottom w:val="0"/>
          <w:divBdr>
            <w:top w:val="none" w:sz="0" w:space="0" w:color="auto"/>
            <w:left w:val="none" w:sz="0" w:space="0" w:color="auto"/>
            <w:bottom w:val="none" w:sz="0" w:space="0" w:color="auto"/>
            <w:right w:val="none" w:sz="0" w:space="0" w:color="auto"/>
          </w:divBdr>
        </w:div>
        <w:div w:id="537931940">
          <w:marLeft w:val="0"/>
          <w:marRight w:val="0"/>
          <w:marTop w:val="0"/>
          <w:marBottom w:val="0"/>
          <w:divBdr>
            <w:top w:val="none" w:sz="0" w:space="0" w:color="auto"/>
            <w:left w:val="none" w:sz="0" w:space="0" w:color="auto"/>
            <w:bottom w:val="none" w:sz="0" w:space="0" w:color="auto"/>
            <w:right w:val="none" w:sz="0" w:space="0" w:color="auto"/>
          </w:divBdr>
        </w:div>
        <w:div w:id="310208929">
          <w:marLeft w:val="0"/>
          <w:marRight w:val="0"/>
          <w:marTop w:val="0"/>
          <w:marBottom w:val="0"/>
          <w:divBdr>
            <w:top w:val="none" w:sz="0" w:space="0" w:color="auto"/>
            <w:left w:val="none" w:sz="0" w:space="0" w:color="auto"/>
            <w:bottom w:val="none" w:sz="0" w:space="0" w:color="auto"/>
            <w:right w:val="none" w:sz="0" w:space="0" w:color="auto"/>
          </w:divBdr>
        </w:div>
        <w:div w:id="1679968070">
          <w:marLeft w:val="0"/>
          <w:marRight w:val="0"/>
          <w:marTop w:val="0"/>
          <w:marBottom w:val="0"/>
          <w:divBdr>
            <w:top w:val="none" w:sz="0" w:space="0" w:color="auto"/>
            <w:left w:val="none" w:sz="0" w:space="0" w:color="auto"/>
            <w:bottom w:val="none" w:sz="0" w:space="0" w:color="auto"/>
            <w:right w:val="none" w:sz="0" w:space="0" w:color="auto"/>
          </w:divBdr>
        </w:div>
        <w:div w:id="1716275835">
          <w:marLeft w:val="0"/>
          <w:marRight w:val="0"/>
          <w:marTop w:val="0"/>
          <w:marBottom w:val="0"/>
          <w:divBdr>
            <w:top w:val="none" w:sz="0" w:space="0" w:color="auto"/>
            <w:left w:val="none" w:sz="0" w:space="0" w:color="auto"/>
            <w:bottom w:val="none" w:sz="0" w:space="0" w:color="auto"/>
            <w:right w:val="none" w:sz="0" w:space="0" w:color="auto"/>
          </w:divBdr>
        </w:div>
        <w:div w:id="2057728606">
          <w:marLeft w:val="0"/>
          <w:marRight w:val="0"/>
          <w:marTop w:val="0"/>
          <w:marBottom w:val="0"/>
          <w:divBdr>
            <w:top w:val="none" w:sz="0" w:space="0" w:color="auto"/>
            <w:left w:val="none" w:sz="0" w:space="0" w:color="auto"/>
            <w:bottom w:val="none" w:sz="0" w:space="0" w:color="auto"/>
            <w:right w:val="none" w:sz="0" w:space="0" w:color="auto"/>
          </w:divBdr>
        </w:div>
        <w:div w:id="1001735529">
          <w:marLeft w:val="0"/>
          <w:marRight w:val="0"/>
          <w:marTop w:val="0"/>
          <w:marBottom w:val="0"/>
          <w:divBdr>
            <w:top w:val="none" w:sz="0" w:space="0" w:color="auto"/>
            <w:left w:val="none" w:sz="0" w:space="0" w:color="auto"/>
            <w:bottom w:val="none" w:sz="0" w:space="0" w:color="auto"/>
            <w:right w:val="none" w:sz="0" w:space="0" w:color="auto"/>
          </w:divBdr>
        </w:div>
        <w:div w:id="1836921650">
          <w:marLeft w:val="0"/>
          <w:marRight w:val="0"/>
          <w:marTop w:val="0"/>
          <w:marBottom w:val="0"/>
          <w:divBdr>
            <w:top w:val="none" w:sz="0" w:space="0" w:color="auto"/>
            <w:left w:val="none" w:sz="0" w:space="0" w:color="auto"/>
            <w:bottom w:val="none" w:sz="0" w:space="0" w:color="auto"/>
            <w:right w:val="none" w:sz="0" w:space="0" w:color="auto"/>
          </w:divBdr>
        </w:div>
        <w:div w:id="197355267">
          <w:marLeft w:val="0"/>
          <w:marRight w:val="0"/>
          <w:marTop w:val="0"/>
          <w:marBottom w:val="0"/>
          <w:divBdr>
            <w:top w:val="none" w:sz="0" w:space="0" w:color="auto"/>
            <w:left w:val="none" w:sz="0" w:space="0" w:color="auto"/>
            <w:bottom w:val="none" w:sz="0" w:space="0" w:color="auto"/>
            <w:right w:val="none" w:sz="0" w:space="0" w:color="auto"/>
          </w:divBdr>
        </w:div>
        <w:div w:id="58093847">
          <w:marLeft w:val="0"/>
          <w:marRight w:val="0"/>
          <w:marTop w:val="0"/>
          <w:marBottom w:val="0"/>
          <w:divBdr>
            <w:top w:val="none" w:sz="0" w:space="0" w:color="auto"/>
            <w:left w:val="none" w:sz="0" w:space="0" w:color="auto"/>
            <w:bottom w:val="none" w:sz="0" w:space="0" w:color="auto"/>
            <w:right w:val="none" w:sz="0" w:space="0" w:color="auto"/>
          </w:divBdr>
        </w:div>
        <w:div w:id="961425269">
          <w:marLeft w:val="0"/>
          <w:marRight w:val="0"/>
          <w:marTop w:val="0"/>
          <w:marBottom w:val="0"/>
          <w:divBdr>
            <w:top w:val="none" w:sz="0" w:space="0" w:color="auto"/>
            <w:left w:val="none" w:sz="0" w:space="0" w:color="auto"/>
            <w:bottom w:val="none" w:sz="0" w:space="0" w:color="auto"/>
            <w:right w:val="none" w:sz="0" w:space="0" w:color="auto"/>
          </w:divBdr>
        </w:div>
        <w:div w:id="672269912">
          <w:marLeft w:val="0"/>
          <w:marRight w:val="0"/>
          <w:marTop w:val="0"/>
          <w:marBottom w:val="0"/>
          <w:divBdr>
            <w:top w:val="none" w:sz="0" w:space="0" w:color="auto"/>
            <w:left w:val="none" w:sz="0" w:space="0" w:color="auto"/>
            <w:bottom w:val="none" w:sz="0" w:space="0" w:color="auto"/>
            <w:right w:val="none" w:sz="0" w:space="0" w:color="auto"/>
          </w:divBdr>
        </w:div>
        <w:div w:id="1570194967">
          <w:marLeft w:val="0"/>
          <w:marRight w:val="0"/>
          <w:marTop w:val="0"/>
          <w:marBottom w:val="0"/>
          <w:divBdr>
            <w:top w:val="none" w:sz="0" w:space="0" w:color="auto"/>
            <w:left w:val="none" w:sz="0" w:space="0" w:color="auto"/>
            <w:bottom w:val="none" w:sz="0" w:space="0" w:color="auto"/>
            <w:right w:val="none" w:sz="0" w:space="0" w:color="auto"/>
          </w:divBdr>
        </w:div>
        <w:div w:id="80177976">
          <w:marLeft w:val="0"/>
          <w:marRight w:val="0"/>
          <w:marTop w:val="0"/>
          <w:marBottom w:val="0"/>
          <w:divBdr>
            <w:top w:val="none" w:sz="0" w:space="0" w:color="auto"/>
            <w:left w:val="none" w:sz="0" w:space="0" w:color="auto"/>
            <w:bottom w:val="none" w:sz="0" w:space="0" w:color="auto"/>
            <w:right w:val="none" w:sz="0" w:space="0" w:color="auto"/>
          </w:divBdr>
        </w:div>
        <w:div w:id="1506938572">
          <w:marLeft w:val="0"/>
          <w:marRight w:val="0"/>
          <w:marTop w:val="0"/>
          <w:marBottom w:val="0"/>
          <w:divBdr>
            <w:top w:val="none" w:sz="0" w:space="0" w:color="auto"/>
            <w:left w:val="none" w:sz="0" w:space="0" w:color="auto"/>
            <w:bottom w:val="none" w:sz="0" w:space="0" w:color="auto"/>
            <w:right w:val="none" w:sz="0" w:space="0" w:color="auto"/>
          </w:divBdr>
        </w:div>
        <w:div w:id="578947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o.gl/fwQgns" TargetMode="External"/><Relationship Id="rId21" Type="http://schemas.openxmlformats.org/officeDocument/2006/relationships/hyperlink" Target="https://goo.gl/HQdBAh" TargetMode="External"/><Relationship Id="rId42" Type="http://schemas.openxmlformats.org/officeDocument/2006/relationships/hyperlink" Target="https://goo.gl/44u3v4" TargetMode="External"/><Relationship Id="rId47" Type="http://schemas.openxmlformats.org/officeDocument/2006/relationships/hyperlink" Target="https://goo.gl/gbCyQa" TargetMode="External"/><Relationship Id="rId63" Type="http://schemas.openxmlformats.org/officeDocument/2006/relationships/hyperlink" Target="https://goo.gl/hjL14q" TargetMode="External"/><Relationship Id="rId68" Type="http://schemas.openxmlformats.org/officeDocument/2006/relationships/hyperlink" Target="https://goo.gl/FrnPfm" TargetMode="External"/><Relationship Id="rId2" Type="http://schemas.openxmlformats.org/officeDocument/2006/relationships/styles" Target="styles.xml"/><Relationship Id="rId16" Type="http://schemas.openxmlformats.org/officeDocument/2006/relationships/hyperlink" Target="https://goo.gl/cLE3iC" TargetMode="External"/><Relationship Id="rId29" Type="http://schemas.openxmlformats.org/officeDocument/2006/relationships/hyperlink" Target="https://goo.gl/HBwGM4" TargetMode="External"/><Relationship Id="rId11" Type="http://schemas.openxmlformats.org/officeDocument/2006/relationships/hyperlink" Target="https://goo.gl/452VtK" TargetMode="External"/><Relationship Id="rId24" Type="http://schemas.openxmlformats.org/officeDocument/2006/relationships/hyperlink" Target="https://goo.gl/Jeybe2" TargetMode="External"/><Relationship Id="rId32" Type="http://schemas.openxmlformats.org/officeDocument/2006/relationships/hyperlink" Target="https://goo.gl/ns6eJ1" TargetMode="External"/><Relationship Id="rId37" Type="http://schemas.openxmlformats.org/officeDocument/2006/relationships/hyperlink" Target="https://goo.gl/ot559t" TargetMode="External"/><Relationship Id="rId40" Type="http://schemas.openxmlformats.org/officeDocument/2006/relationships/hyperlink" Target="https://goo.gl/3R2jRq" TargetMode="External"/><Relationship Id="rId45" Type="http://schemas.openxmlformats.org/officeDocument/2006/relationships/hyperlink" Target="https://goo.gl/vypj6j" TargetMode="External"/><Relationship Id="rId53" Type="http://schemas.openxmlformats.org/officeDocument/2006/relationships/hyperlink" Target="https://goo.gl/zNXeoJ" TargetMode="External"/><Relationship Id="rId58" Type="http://schemas.openxmlformats.org/officeDocument/2006/relationships/hyperlink" Target="https://goo.gl/t66cVT" TargetMode="External"/><Relationship Id="rId66" Type="http://schemas.openxmlformats.org/officeDocument/2006/relationships/hyperlink" Target="https://goo.gl/rCJPBA" TargetMode="External"/><Relationship Id="rId5" Type="http://schemas.openxmlformats.org/officeDocument/2006/relationships/footnotes" Target="footnotes.xml"/><Relationship Id="rId61" Type="http://schemas.openxmlformats.org/officeDocument/2006/relationships/hyperlink" Target="https://goo.gl/b38YzK" TargetMode="External"/><Relationship Id="rId19" Type="http://schemas.openxmlformats.org/officeDocument/2006/relationships/hyperlink" Target="https://goo.gl/8t7A4W" TargetMode="External"/><Relationship Id="rId14" Type="http://schemas.openxmlformats.org/officeDocument/2006/relationships/hyperlink" Target="https://goo.gl/Bycyx5" TargetMode="External"/><Relationship Id="rId22" Type="http://schemas.openxmlformats.org/officeDocument/2006/relationships/hyperlink" Target="https://goo.gl/HRxMCY" TargetMode="External"/><Relationship Id="rId27" Type="http://schemas.openxmlformats.org/officeDocument/2006/relationships/hyperlink" Target="https://goo.gl/MYxkR5" TargetMode="External"/><Relationship Id="rId30" Type="http://schemas.openxmlformats.org/officeDocument/2006/relationships/hyperlink" Target="https://goo.gl/8z4b2b" TargetMode="External"/><Relationship Id="rId35" Type="http://schemas.openxmlformats.org/officeDocument/2006/relationships/hyperlink" Target="https://goo.gl/BHnahM" TargetMode="External"/><Relationship Id="rId43" Type="http://schemas.openxmlformats.org/officeDocument/2006/relationships/hyperlink" Target="https://goo.gl/Bd5t2H" TargetMode="External"/><Relationship Id="rId48" Type="http://schemas.openxmlformats.org/officeDocument/2006/relationships/hyperlink" Target="https://goo.gl/WPksHW" TargetMode="External"/><Relationship Id="rId56" Type="http://schemas.openxmlformats.org/officeDocument/2006/relationships/hyperlink" Target="https://goo.gl/cT5Lo8" TargetMode="External"/><Relationship Id="rId64" Type="http://schemas.openxmlformats.org/officeDocument/2006/relationships/hyperlink" Target="https://goo.gl/1qysLw" TargetMode="External"/><Relationship Id="rId69" Type="http://schemas.openxmlformats.org/officeDocument/2006/relationships/hyperlink" Target="https://goo.gl/ZeBrCt" TargetMode="External"/><Relationship Id="rId8" Type="http://schemas.openxmlformats.org/officeDocument/2006/relationships/image" Target="media/image2.png"/><Relationship Id="rId51" Type="http://schemas.openxmlformats.org/officeDocument/2006/relationships/hyperlink" Target="https://goo.gl/iY9UPK"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goo.gl/jbihLc" TargetMode="External"/><Relationship Id="rId17" Type="http://schemas.openxmlformats.org/officeDocument/2006/relationships/hyperlink" Target="https://goo.gl/r5uuYN" TargetMode="External"/><Relationship Id="rId25" Type="http://schemas.openxmlformats.org/officeDocument/2006/relationships/hyperlink" Target="https://goo.gl/37FdtQ" TargetMode="External"/><Relationship Id="rId33" Type="http://schemas.openxmlformats.org/officeDocument/2006/relationships/hyperlink" Target="https://goo.gl/2mZWox" TargetMode="External"/><Relationship Id="rId38" Type="http://schemas.openxmlformats.org/officeDocument/2006/relationships/hyperlink" Target="https://goo.gl/mmpt2k" TargetMode="External"/><Relationship Id="rId46" Type="http://schemas.openxmlformats.org/officeDocument/2006/relationships/hyperlink" Target="https://goo.gl/gbCyQa" TargetMode="External"/><Relationship Id="rId59" Type="http://schemas.openxmlformats.org/officeDocument/2006/relationships/hyperlink" Target="https://goo.gl/udVhj9" TargetMode="External"/><Relationship Id="rId67" Type="http://schemas.openxmlformats.org/officeDocument/2006/relationships/hyperlink" Target="https://goo.gl/e9fUpm" TargetMode="External"/><Relationship Id="rId20" Type="http://schemas.openxmlformats.org/officeDocument/2006/relationships/hyperlink" Target="Children%20on%20the%20Internet%20&#8211;%20possibilities,%20risks%20and%20safety%20&#8211;%20Report%20for%20Montenegro,%202016.%20Accessible%20at:%20" TargetMode="External"/><Relationship Id="rId41" Type="http://schemas.openxmlformats.org/officeDocument/2006/relationships/hyperlink" Target="file:///D:/Downloads/12_15_02_03_2017.pdf" TargetMode="External"/><Relationship Id="rId54" Type="http://schemas.openxmlformats.org/officeDocument/2006/relationships/hyperlink" Target="https://goo.gl/KYnLfH" TargetMode="External"/><Relationship Id="rId62" Type="http://schemas.openxmlformats.org/officeDocument/2006/relationships/hyperlink" Target="https://goo.gl/sz6Feq" TargetMode="External"/><Relationship Id="rId70" Type="http://schemas.openxmlformats.org/officeDocument/2006/relationships/hyperlink" Target="https://goo.gl/GSdqy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oo.gl/2TXm2U" TargetMode="External"/><Relationship Id="rId23" Type="http://schemas.openxmlformats.org/officeDocument/2006/relationships/hyperlink" Target="https://goo.gl/bZt4Ai" TargetMode="External"/><Relationship Id="rId28" Type="http://schemas.openxmlformats.org/officeDocument/2006/relationships/hyperlink" Target="https://goo.gl/VKvFux" TargetMode="External"/><Relationship Id="rId36" Type="http://schemas.openxmlformats.org/officeDocument/2006/relationships/hyperlink" Target="https://goo.gl/DxECTa" TargetMode="External"/><Relationship Id="rId49" Type="http://schemas.openxmlformats.org/officeDocument/2006/relationships/hyperlink" Target="https://goo.gl/WdZnX3" TargetMode="External"/><Relationship Id="rId57" Type="http://schemas.openxmlformats.org/officeDocument/2006/relationships/hyperlink" Target="https://goo.gl/yRLiZi" TargetMode="External"/><Relationship Id="rId10" Type="http://schemas.openxmlformats.org/officeDocument/2006/relationships/hyperlink" Target="https://goo.gl/WFCzsf" TargetMode="External"/><Relationship Id="rId31" Type="http://schemas.openxmlformats.org/officeDocument/2006/relationships/hyperlink" Target="https://goo.gl/4hBUCm" TargetMode="External"/><Relationship Id="rId44" Type="http://schemas.openxmlformats.org/officeDocument/2006/relationships/hyperlink" Target="https://goo.gl/7wVH45" TargetMode="External"/><Relationship Id="rId52" Type="http://schemas.openxmlformats.org/officeDocument/2006/relationships/hyperlink" Target="https://goo.gl/J9WHHf" TargetMode="External"/><Relationship Id="rId60" Type="http://schemas.openxmlformats.org/officeDocument/2006/relationships/hyperlink" Target="https://goo.gl/cTttgi" TargetMode="External"/><Relationship Id="rId65" Type="http://schemas.openxmlformats.org/officeDocument/2006/relationships/hyperlink" Target="http://www.vijesti.me/vijesti/undp-skoro-svaka-druga-zena-u-crnoj-gori-bila-zrtva-nasilja-940130"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o.gl/aY47jk" TargetMode="External"/><Relationship Id="rId13" Type="http://schemas.openxmlformats.org/officeDocument/2006/relationships/hyperlink" Target="https://goo.gl/E2m9pb" TargetMode="External"/><Relationship Id="rId18" Type="http://schemas.openxmlformats.org/officeDocument/2006/relationships/hyperlink" Target="https://goo.gl/h2nQCV" TargetMode="External"/><Relationship Id="rId39" Type="http://schemas.openxmlformats.org/officeDocument/2006/relationships/hyperlink" Target="file:///D:/Downloads/12_15_02_03_2017.pdf" TargetMode="External"/><Relationship Id="rId34" Type="http://schemas.openxmlformats.org/officeDocument/2006/relationships/hyperlink" Target="https://goo.gl/zXWHK9" TargetMode="External"/><Relationship Id="rId50" Type="http://schemas.openxmlformats.org/officeDocument/2006/relationships/hyperlink" Target="https://goo.gl/hZuuRm" TargetMode="External"/><Relationship Id="rId55" Type="http://schemas.openxmlformats.org/officeDocument/2006/relationships/hyperlink" Target="https://goo.gl/YYW1mu" TargetMode="External"/><Relationship Id="rId7" Type="http://schemas.openxmlformats.org/officeDocument/2006/relationships/image" Target="media/image1.jpeg"/><Relationship Id="rId71" Type="http://schemas.openxmlformats.org/officeDocument/2006/relationships/hyperlink" Target="https://goo.gl/M1o2S8"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goo.gl/37FdtQ" TargetMode="External"/><Relationship Id="rId21" Type="http://schemas.openxmlformats.org/officeDocument/2006/relationships/hyperlink" Target="https://goo.gl/GSdqyN" TargetMode="External"/><Relationship Id="rId42" Type="http://schemas.openxmlformats.org/officeDocument/2006/relationships/hyperlink" Target="https://goo.gl/vypj6j" TargetMode="External"/><Relationship Id="rId47" Type="http://schemas.openxmlformats.org/officeDocument/2006/relationships/hyperlink" Target="https://goo.gl/vypj6j" TargetMode="External"/><Relationship Id="rId63" Type="http://schemas.openxmlformats.org/officeDocument/2006/relationships/hyperlink" Target="https://goo.gl/yRLiZi" TargetMode="External"/><Relationship Id="rId68" Type="http://schemas.openxmlformats.org/officeDocument/2006/relationships/hyperlink" Target="https://goo.gl/t66cVT" TargetMode="External"/><Relationship Id="rId84" Type="http://schemas.openxmlformats.org/officeDocument/2006/relationships/hyperlink" Target="https://goo.gl/t66cVT" TargetMode="External"/><Relationship Id="rId89" Type="http://schemas.openxmlformats.org/officeDocument/2006/relationships/hyperlink" Target="https://goo.gl/8t7A4W" TargetMode="External"/><Relationship Id="rId16" Type="http://schemas.openxmlformats.org/officeDocument/2006/relationships/hyperlink" Target="https://goo.gl/Jeybe2" TargetMode="External"/><Relationship Id="rId11" Type="http://schemas.openxmlformats.org/officeDocument/2006/relationships/hyperlink" Target="https://goo.gl/Bycyx5" TargetMode="External"/><Relationship Id="rId32" Type="http://schemas.openxmlformats.org/officeDocument/2006/relationships/hyperlink" Target="https://goo.gl/zXWHK9" TargetMode="External"/><Relationship Id="rId37" Type="http://schemas.openxmlformats.org/officeDocument/2006/relationships/hyperlink" Target="https://goo.gl/hZuuRm" TargetMode="External"/><Relationship Id="rId53" Type="http://schemas.openxmlformats.org/officeDocument/2006/relationships/hyperlink" Target="https://goo.gl/37FdtQ" TargetMode="External"/><Relationship Id="rId58" Type="http://schemas.openxmlformats.org/officeDocument/2006/relationships/hyperlink" Target="https://goo.gl/M1o2S8" TargetMode="External"/><Relationship Id="rId74" Type="http://schemas.openxmlformats.org/officeDocument/2006/relationships/hyperlink" Target="https://goo.gl/t66cVT" TargetMode="External"/><Relationship Id="rId79" Type="http://schemas.openxmlformats.org/officeDocument/2006/relationships/hyperlink" Target="https://goo.gl/HRxMCY" TargetMode="External"/><Relationship Id="rId5" Type="http://schemas.openxmlformats.org/officeDocument/2006/relationships/hyperlink" Target="https://goo.gl/KYnLfH" TargetMode="External"/><Relationship Id="rId90" Type="http://schemas.openxmlformats.org/officeDocument/2006/relationships/hyperlink" Target="https://goo.gl/t66cVT" TargetMode="External"/><Relationship Id="rId95" Type="http://schemas.openxmlformats.org/officeDocument/2006/relationships/hyperlink" Target="https://goo.gl/b38YzK" TargetMode="External"/><Relationship Id="rId22" Type="http://schemas.openxmlformats.org/officeDocument/2006/relationships/hyperlink" Target="https://goo.gl/BHnahM" TargetMode="External"/><Relationship Id="rId27" Type="http://schemas.openxmlformats.org/officeDocument/2006/relationships/hyperlink" Target="https://goo.gl/cTttgi" TargetMode="External"/><Relationship Id="rId43" Type="http://schemas.openxmlformats.org/officeDocument/2006/relationships/hyperlink" Target="https://goo.gl/vypj6j" TargetMode="External"/><Relationship Id="rId48" Type="http://schemas.openxmlformats.org/officeDocument/2006/relationships/hyperlink" Target="https://goo.gl/WPksHW" TargetMode="External"/><Relationship Id="rId64" Type="http://schemas.openxmlformats.org/officeDocument/2006/relationships/hyperlink" Target="https://goo.gl/8t7A4W" TargetMode="External"/><Relationship Id="rId69" Type="http://schemas.openxmlformats.org/officeDocument/2006/relationships/hyperlink" Target="https://goo.gl/t66cVT" TargetMode="External"/><Relationship Id="rId80" Type="http://schemas.openxmlformats.org/officeDocument/2006/relationships/hyperlink" Target="https://goo.gl/hjL14q" TargetMode="External"/><Relationship Id="rId85" Type="http://schemas.openxmlformats.org/officeDocument/2006/relationships/hyperlink" Target="https://goo.gl/rCJPBA" TargetMode="External"/><Relationship Id="rId12" Type="http://schemas.openxmlformats.org/officeDocument/2006/relationships/hyperlink" Target="https://goo.gl/udVhj9" TargetMode="External"/><Relationship Id="rId17" Type="http://schemas.openxmlformats.org/officeDocument/2006/relationships/hyperlink" Target="https://goo.gl/MYxkR5" TargetMode="External"/><Relationship Id="rId25" Type="http://schemas.openxmlformats.org/officeDocument/2006/relationships/hyperlink" Target="https://goo.gl/37FdtQ" TargetMode="External"/><Relationship Id="rId33" Type="http://schemas.openxmlformats.org/officeDocument/2006/relationships/hyperlink" Target="https://goo.gl/aY47jk" TargetMode="External"/><Relationship Id="rId38" Type="http://schemas.openxmlformats.org/officeDocument/2006/relationships/hyperlink" Target="https://goo.gl/iY9UPK" TargetMode="External"/><Relationship Id="rId46" Type="http://schemas.openxmlformats.org/officeDocument/2006/relationships/hyperlink" Target="https://goo.gl/iY9UPK" TargetMode="External"/><Relationship Id="rId59" Type="http://schemas.openxmlformats.org/officeDocument/2006/relationships/hyperlink" Target="https://goo.gl/E2m9pb" TargetMode="External"/><Relationship Id="rId67" Type="http://schemas.openxmlformats.org/officeDocument/2006/relationships/hyperlink" Target="https://goo.gl/1qysLw" TargetMode="External"/><Relationship Id="rId20" Type="http://schemas.openxmlformats.org/officeDocument/2006/relationships/hyperlink" Target="https://goo.gl/8z4b2b" TargetMode="External"/><Relationship Id="rId41" Type="http://schemas.openxmlformats.org/officeDocument/2006/relationships/hyperlink" Target="https://goo.gl/mmpt2k" TargetMode="External"/><Relationship Id="rId54" Type="http://schemas.openxmlformats.org/officeDocument/2006/relationships/hyperlink" Target="https://goo.gl/gbCyQa" TargetMode="External"/><Relationship Id="rId62" Type="http://schemas.openxmlformats.org/officeDocument/2006/relationships/hyperlink" Target="https://goo.gl/t66cVT" TargetMode="External"/><Relationship Id="rId70" Type="http://schemas.openxmlformats.org/officeDocument/2006/relationships/hyperlink" Target="https://goo.gl/Bd5t2H" TargetMode="External"/><Relationship Id="rId75" Type="http://schemas.openxmlformats.org/officeDocument/2006/relationships/hyperlink" Target="file:///C:\Users\azra\Documents\Crnogorci\Children%20on%20the%20Internet%20&#8211;%20possibilities,%20risks%20and%20safety%20&#8211;%20Report%20for%20Montenegro,%202016.%20Accessible%20at:" TargetMode="External"/><Relationship Id="rId83" Type="http://schemas.openxmlformats.org/officeDocument/2006/relationships/hyperlink" Target="https://goo.gl/t66cVT" TargetMode="External"/><Relationship Id="rId88" Type="http://schemas.openxmlformats.org/officeDocument/2006/relationships/hyperlink" Target="https://goo.gl/r5uuYN" TargetMode="External"/><Relationship Id="rId91" Type="http://schemas.openxmlformats.org/officeDocument/2006/relationships/hyperlink" Target="https://goo.gl/37FdtQ" TargetMode="External"/><Relationship Id="rId96" Type="http://schemas.openxmlformats.org/officeDocument/2006/relationships/hyperlink" Target="https://goo.gl/t66cVT" TargetMode="External"/><Relationship Id="rId1" Type="http://schemas.openxmlformats.org/officeDocument/2006/relationships/hyperlink" Target="https://goo.gl/452VtK" TargetMode="External"/><Relationship Id="rId6" Type="http://schemas.openxmlformats.org/officeDocument/2006/relationships/hyperlink" Target="https://goo.gl/Jeybe2" TargetMode="External"/><Relationship Id="rId15" Type="http://schemas.openxmlformats.org/officeDocument/2006/relationships/hyperlink" Target="https://goo.gl/2mZWox" TargetMode="External"/><Relationship Id="rId23" Type="http://schemas.openxmlformats.org/officeDocument/2006/relationships/hyperlink" Target="https://goo.gl/Jeybe2" TargetMode="External"/><Relationship Id="rId28" Type="http://schemas.openxmlformats.org/officeDocument/2006/relationships/hyperlink" Target="https://goo.gl/Jeybe2" TargetMode="External"/><Relationship Id="rId36" Type="http://schemas.openxmlformats.org/officeDocument/2006/relationships/hyperlink" Target="https://goo.gl/t66cVT" TargetMode="External"/><Relationship Id="rId49" Type="http://schemas.openxmlformats.org/officeDocument/2006/relationships/hyperlink" Target="https://goo.gl/gbCyQa" TargetMode="External"/><Relationship Id="rId57" Type="http://schemas.openxmlformats.org/officeDocument/2006/relationships/hyperlink" Target="https://goo.gl/ftsVCs" TargetMode="External"/><Relationship Id="rId10" Type="http://schemas.openxmlformats.org/officeDocument/2006/relationships/hyperlink" Target="https://goo.gl/jbihLc" TargetMode="External"/><Relationship Id="rId31" Type="http://schemas.openxmlformats.org/officeDocument/2006/relationships/hyperlink" Target="https://goo.gl/Jeybe2" TargetMode="External"/><Relationship Id="rId44" Type="http://schemas.openxmlformats.org/officeDocument/2006/relationships/hyperlink" Target="https://goo.gl/mmpt2k" TargetMode="External"/><Relationship Id="rId52" Type="http://schemas.openxmlformats.org/officeDocument/2006/relationships/hyperlink" Target="https://goo.gl/t66cVT" TargetMode="External"/><Relationship Id="rId60" Type="http://schemas.openxmlformats.org/officeDocument/2006/relationships/hyperlink" Target="https://goo.gl/t66cVT" TargetMode="External"/><Relationship Id="rId65" Type="http://schemas.openxmlformats.org/officeDocument/2006/relationships/hyperlink" Target="https://goo.gl/37FdtQ" TargetMode="External"/><Relationship Id="rId73" Type="http://schemas.openxmlformats.org/officeDocument/2006/relationships/hyperlink" Target="https://goo.gl/ns6eJ1" TargetMode="External"/><Relationship Id="rId78" Type="http://schemas.openxmlformats.org/officeDocument/2006/relationships/hyperlink" Target="https://goo.gl/37FdtQ" TargetMode="External"/><Relationship Id="rId81" Type="http://schemas.openxmlformats.org/officeDocument/2006/relationships/hyperlink" Target="https://goo.gl/37FdtQ" TargetMode="External"/><Relationship Id="rId86" Type="http://schemas.openxmlformats.org/officeDocument/2006/relationships/hyperlink" Target="https://goo.gl/t66cVT" TargetMode="External"/><Relationship Id="rId94" Type="http://schemas.openxmlformats.org/officeDocument/2006/relationships/hyperlink" Target="https://goo.gl/bZt4Ai" TargetMode="External"/><Relationship Id="rId99" Type="http://schemas.openxmlformats.org/officeDocument/2006/relationships/hyperlink" Target="https://goo.gl/3R2jRq" TargetMode="External"/><Relationship Id="rId101" Type="http://schemas.openxmlformats.org/officeDocument/2006/relationships/hyperlink" Target="https://goo.gl/t66cVT" TargetMode="External"/><Relationship Id="rId4" Type="http://schemas.openxmlformats.org/officeDocument/2006/relationships/hyperlink" Target="https://goo.gl/HBwGM4" TargetMode="External"/><Relationship Id="rId9" Type="http://schemas.openxmlformats.org/officeDocument/2006/relationships/hyperlink" Target="https://goo.gl/WFCzsf" TargetMode="External"/><Relationship Id="rId13" Type="http://schemas.openxmlformats.org/officeDocument/2006/relationships/hyperlink" Target="https://goo.gl/Bycyx5" TargetMode="External"/><Relationship Id="rId18" Type="http://schemas.openxmlformats.org/officeDocument/2006/relationships/hyperlink" Target="https://goo.gl/Jeybe2" TargetMode="External"/><Relationship Id="rId39" Type="http://schemas.openxmlformats.org/officeDocument/2006/relationships/hyperlink" Target="https://goo.gl/8t7A4W" TargetMode="External"/><Relationship Id="rId34" Type="http://schemas.openxmlformats.org/officeDocument/2006/relationships/hyperlink" Target="https://goo.gl/ZeBrCt" TargetMode="External"/><Relationship Id="rId50" Type="http://schemas.openxmlformats.org/officeDocument/2006/relationships/hyperlink" Target="https://goo.gl/cT5Lo8" TargetMode="External"/><Relationship Id="rId55" Type="http://schemas.openxmlformats.org/officeDocument/2006/relationships/hyperlink" Target="https://goo.gl/t66cVT" TargetMode="External"/><Relationship Id="rId76" Type="http://schemas.openxmlformats.org/officeDocument/2006/relationships/hyperlink" Target="https://goo.gl/HQdBAh" TargetMode="External"/><Relationship Id="rId97" Type="http://schemas.openxmlformats.org/officeDocument/2006/relationships/hyperlink" Target="https://goo.gl/37FdtQ" TargetMode="External"/><Relationship Id="rId7" Type="http://schemas.openxmlformats.org/officeDocument/2006/relationships/hyperlink" Target="https://goo.gl/WdZnX3" TargetMode="External"/><Relationship Id="rId71" Type="http://schemas.openxmlformats.org/officeDocument/2006/relationships/hyperlink" Target="https://goo.gl/8t7A4W" TargetMode="External"/><Relationship Id="rId92" Type="http://schemas.openxmlformats.org/officeDocument/2006/relationships/hyperlink" Target="https://goo.gl/sz6Feq" TargetMode="External"/><Relationship Id="rId2" Type="http://schemas.openxmlformats.org/officeDocument/2006/relationships/hyperlink" Target="https://goo.gl/J9WHHf" TargetMode="External"/><Relationship Id="rId29" Type="http://schemas.openxmlformats.org/officeDocument/2006/relationships/hyperlink" Target="https://goo.gl/DxECTa" TargetMode="External"/><Relationship Id="rId24" Type="http://schemas.openxmlformats.org/officeDocument/2006/relationships/hyperlink" Target="https://goo.gl/37FdtQ" TargetMode="External"/><Relationship Id="rId40" Type="http://schemas.openxmlformats.org/officeDocument/2006/relationships/hyperlink" Target="https://goo.gl/h2nQCV" TargetMode="External"/><Relationship Id="rId45" Type="http://schemas.openxmlformats.org/officeDocument/2006/relationships/hyperlink" Target="https://goo.gl/vypj6j" TargetMode="External"/><Relationship Id="rId66" Type="http://schemas.openxmlformats.org/officeDocument/2006/relationships/hyperlink" Target="http://www.vijesti.me/vijesti/undp-skoro-svaka-druga-zena-u-crnoj-gori-bila-zrtva-nasilja-940130" TargetMode="External"/><Relationship Id="rId87" Type="http://schemas.openxmlformats.org/officeDocument/2006/relationships/hyperlink" Target="https://goo.gl/8t7A4W" TargetMode="External"/><Relationship Id="rId61" Type="http://schemas.openxmlformats.org/officeDocument/2006/relationships/hyperlink" Target="https://goo.gl/37FdtQ" TargetMode="External"/><Relationship Id="rId82" Type="http://schemas.openxmlformats.org/officeDocument/2006/relationships/hyperlink" Target="https://goo.gl/ot559t" TargetMode="External"/><Relationship Id="rId19" Type="http://schemas.openxmlformats.org/officeDocument/2006/relationships/hyperlink" Target="https://goo.gl/zNXeoJ" TargetMode="External"/><Relationship Id="rId14" Type="http://schemas.openxmlformats.org/officeDocument/2006/relationships/hyperlink" Target="https://goo.gl/VKvFux" TargetMode="External"/><Relationship Id="rId30" Type="http://schemas.openxmlformats.org/officeDocument/2006/relationships/hyperlink" Target="https://goo.gl/e9fUpm" TargetMode="External"/><Relationship Id="rId35" Type="http://schemas.openxmlformats.org/officeDocument/2006/relationships/hyperlink" Target="https://goo.gl/Jeybe2" TargetMode="External"/><Relationship Id="rId56" Type="http://schemas.openxmlformats.org/officeDocument/2006/relationships/hyperlink" Target="https://goo.gl/fwQgns" TargetMode="External"/><Relationship Id="rId77" Type="http://schemas.openxmlformats.org/officeDocument/2006/relationships/hyperlink" Target="https://goo.gl/t66cVT" TargetMode="External"/><Relationship Id="rId100" Type="http://schemas.openxmlformats.org/officeDocument/2006/relationships/hyperlink" Target="https://goo.gl/3R2jRq" TargetMode="External"/><Relationship Id="rId8" Type="http://schemas.openxmlformats.org/officeDocument/2006/relationships/hyperlink" Target="https://goo.gl/2TXm2U" TargetMode="External"/><Relationship Id="rId51" Type="http://schemas.openxmlformats.org/officeDocument/2006/relationships/hyperlink" Target="https://goo.gl/fwQgns" TargetMode="External"/><Relationship Id="rId72" Type="http://schemas.openxmlformats.org/officeDocument/2006/relationships/hyperlink" Target="https://goo.gl/Jeybe2" TargetMode="External"/><Relationship Id="rId93" Type="http://schemas.openxmlformats.org/officeDocument/2006/relationships/hyperlink" Target="https://goo.gl/cLE3iC" TargetMode="External"/><Relationship Id="rId98" Type="http://schemas.openxmlformats.org/officeDocument/2006/relationships/hyperlink" Target="file:///D:/Downloads/12_15_02_03_2017.pdf" TargetMode="External"/><Relationship Id="rId3" Type="http://schemas.openxmlformats.org/officeDocument/2006/relationships/hyperlink" Target="https://goo.gl/452V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40</Pages>
  <Words>14608</Words>
  <Characters>83267</Characters>
  <Application>Microsoft Office Word</Application>
  <DocSecurity>0</DocSecurity>
  <Lines>693</Lines>
  <Paragraphs>195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Gvozdenovic</dc:creator>
  <cp:keywords/>
  <dc:description/>
  <cp:lastModifiedBy>Milena Gvozdenovic</cp:lastModifiedBy>
  <cp:revision>105</cp:revision>
  <dcterms:created xsi:type="dcterms:W3CDTF">2017-10-18T18:20:00Z</dcterms:created>
  <dcterms:modified xsi:type="dcterms:W3CDTF">2017-11-24T14:42:00Z</dcterms:modified>
</cp:coreProperties>
</file>